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B63C6" w14:textId="75F30E9A" w:rsidR="009D6492" w:rsidRPr="00E73A94" w:rsidRDefault="009D6492" w:rsidP="00EF3ED2">
      <w:pPr>
        <w:pStyle w:val="xmsonormal"/>
        <w:spacing w:before="0" w:beforeAutospacing="0" w:after="0" w:afterAutospacing="0"/>
        <w:rPr>
          <w:color w:val="000000"/>
          <w:bdr w:val="none" w:sz="0" w:space="0" w:color="auto" w:frame="1"/>
        </w:rPr>
      </w:pPr>
      <w:proofErr w:type="gramStart"/>
      <w:r w:rsidRPr="00E73A94">
        <w:rPr>
          <w:color w:val="000000"/>
          <w:bdr w:val="none" w:sz="0" w:space="0" w:color="auto" w:frame="1"/>
        </w:rPr>
        <w:t>Post Mortem</w:t>
      </w:r>
      <w:proofErr w:type="gramEnd"/>
      <w:r w:rsidRPr="00E73A94">
        <w:rPr>
          <w:color w:val="000000"/>
          <w:bdr w:val="none" w:sz="0" w:space="0" w:color="auto" w:frame="1"/>
        </w:rPr>
        <w:t xml:space="preserve"> Computed Tomography </w:t>
      </w:r>
      <w:r w:rsidR="00EF3ED2">
        <w:rPr>
          <w:color w:val="000000"/>
          <w:bdr w:val="none" w:sz="0" w:space="0" w:color="auto" w:frame="1"/>
        </w:rPr>
        <w:t>versus</w:t>
      </w:r>
      <w:r w:rsidRPr="00E73A94">
        <w:rPr>
          <w:color w:val="000000"/>
          <w:bdr w:val="none" w:sz="0" w:space="0" w:color="auto" w:frame="1"/>
        </w:rPr>
        <w:t xml:space="preserve"> External Examination of</w:t>
      </w:r>
      <w:r w:rsidR="00EF3ED2">
        <w:rPr>
          <w:color w:val="000000"/>
          <w:bdr w:val="none" w:sz="0" w:space="0" w:color="auto" w:frame="1"/>
        </w:rPr>
        <w:t xml:space="preserve"> </w:t>
      </w:r>
      <w:r w:rsidRPr="00E73A94">
        <w:rPr>
          <w:color w:val="000000"/>
          <w:bdr w:val="none" w:sz="0" w:space="0" w:color="auto" w:frame="1"/>
        </w:rPr>
        <w:t>the Neck in Suspected Hanging Cases.</w:t>
      </w:r>
    </w:p>
    <w:p w14:paraId="7E1F88E7" w14:textId="77777777" w:rsidR="009D6492" w:rsidRPr="00E73A94" w:rsidRDefault="009D6492" w:rsidP="009D6492">
      <w:pPr>
        <w:pStyle w:val="xmsonormal"/>
        <w:spacing w:before="0" w:beforeAutospacing="0" w:after="0" w:afterAutospacing="0"/>
        <w:rPr>
          <w:color w:val="000000"/>
          <w:bdr w:val="none" w:sz="0" w:space="0" w:color="auto" w:frame="1"/>
        </w:rPr>
      </w:pPr>
    </w:p>
    <w:p w14:paraId="1AD40E4A" w14:textId="2B5EDC2C" w:rsidR="009D6492" w:rsidRPr="00E73A94" w:rsidRDefault="009D6492" w:rsidP="009D6492">
      <w:pPr>
        <w:pStyle w:val="xmsonormal"/>
        <w:spacing w:before="0" w:beforeAutospacing="0" w:after="0" w:afterAutospacing="0"/>
        <w:rPr>
          <w:color w:val="000000"/>
          <w:bdr w:val="none" w:sz="0" w:space="0" w:color="auto" w:frame="1"/>
        </w:rPr>
      </w:pPr>
      <w:r w:rsidRPr="00E73A94">
        <w:rPr>
          <w:color w:val="000000"/>
          <w:bdr w:val="none" w:sz="0" w:space="0" w:color="auto" w:frame="1"/>
        </w:rPr>
        <w:t>Chew, Danielle</w:t>
      </w:r>
      <w:r w:rsidR="00981E4D" w:rsidRPr="00E73A94">
        <w:rPr>
          <w:color w:val="000000"/>
          <w:bdr w:val="none" w:sz="0" w:space="0" w:color="auto" w:frame="1"/>
        </w:rPr>
        <w:t>[1]</w:t>
      </w:r>
      <w:r w:rsidRPr="00E73A94">
        <w:rPr>
          <w:color w:val="000000"/>
          <w:bdr w:val="none" w:sz="0" w:space="0" w:color="auto" w:frame="1"/>
        </w:rPr>
        <w:t xml:space="preserve">, </w:t>
      </w:r>
      <w:proofErr w:type="spellStart"/>
      <w:r w:rsidRPr="00E73A94">
        <w:rPr>
          <w:color w:val="000000"/>
          <w:bdr w:val="none" w:sz="0" w:space="0" w:color="auto" w:frame="1"/>
        </w:rPr>
        <w:t>Kralt</w:t>
      </w:r>
      <w:proofErr w:type="spellEnd"/>
      <w:r w:rsidRPr="00E73A94">
        <w:rPr>
          <w:color w:val="000000"/>
          <w:bdr w:val="none" w:sz="0" w:space="0" w:color="auto" w:frame="1"/>
        </w:rPr>
        <w:t>, Peter</w:t>
      </w:r>
      <w:r w:rsidR="00981E4D" w:rsidRPr="00E73A94">
        <w:rPr>
          <w:color w:val="000000"/>
          <w:bdr w:val="none" w:sz="0" w:space="0" w:color="auto" w:frame="1"/>
        </w:rPr>
        <w:t>[2]</w:t>
      </w:r>
      <w:r w:rsidRPr="00E73A94">
        <w:rPr>
          <w:color w:val="000000"/>
          <w:bdr w:val="none" w:sz="0" w:space="0" w:color="auto" w:frame="1"/>
        </w:rPr>
        <w:t>., Cassella, John</w:t>
      </w:r>
      <w:r w:rsidR="00981E4D" w:rsidRPr="00E73A94">
        <w:rPr>
          <w:color w:val="000000"/>
          <w:bdr w:val="none" w:sz="0" w:space="0" w:color="auto" w:frame="1"/>
        </w:rPr>
        <w:t>[1,3]</w:t>
      </w:r>
      <w:r w:rsidRPr="00E73A94">
        <w:rPr>
          <w:color w:val="000000"/>
          <w:bdr w:val="none" w:sz="0" w:space="0" w:color="auto" w:frame="1"/>
        </w:rPr>
        <w:t xml:space="preserve">, Barkley, Andrew. </w:t>
      </w:r>
      <w:r w:rsidR="00981E4D" w:rsidRPr="00E73A94">
        <w:rPr>
          <w:color w:val="000000"/>
          <w:bdr w:val="none" w:sz="0" w:space="0" w:color="auto" w:frame="1"/>
        </w:rPr>
        <w:t>[4]</w:t>
      </w:r>
    </w:p>
    <w:p w14:paraId="5434F6D6" w14:textId="77777777" w:rsidR="009B1749" w:rsidRPr="00E73A94" w:rsidRDefault="009B1749" w:rsidP="009D6492">
      <w:pPr>
        <w:pStyle w:val="xmsonormal"/>
        <w:spacing w:before="0" w:beforeAutospacing="0" w:after="0" w:afterAutospacing="0"/>
        <w:rPr>
          <w:color w:val="000000"/>
          <w:bdr w:val="none" w:sz="0" w:space="0" w:color="auto" w:frame="1"/>
        </w:rPr>
      </w:pPr>
    </w:p>
    <w:p w14:paraId="0EEE544D" w14:textId="6E37420F" w:rsidR="009B1749" w:rsidRPr="00E73A94" w:rsidRDefault="00981E4D" w:rsidP="009D6492">
      <w:pPr>
        <w:pStyle w:val="xmsonormal"/>
        <w:spacing w:before="0" w:beforeAutospacing="0" w:after="0" w:afterAutospacing="0"/>
        <w:rPr>
          <w:color w:val="000000"/>
          <w:bdr w:val="none" w:sz="0" w:space="0" w:color="auto" w:frame="1"/>
        </w:rPr>
      </w:pPr>
      <w:r w:rsidRPr="00E73A94">
        <w:rPr>
          <w:color w:val="000000"/>
          <w:bdr w:val="none" w:sz="0" w:space="0" w:color="auto" w:frame="1"/>
        </w:rPr>
        <w:t xml:space="preserve">[1] School of </w:t>
      </w:r>
      <w:r w:rsidR="009B1749" w:rsidRPr="00E73A94">
        <w:rPr>
          <w:color w:val="000000"/>
          <w:bdr w:val="none" w:sz="0" w:space="0" w:color="auto" w:frame="1"/>
        </w:rPr>
        <w:t>Law, Policing and Forensics, Staffordshire University, UK.</w:t>
      </w:r>
    </w:p>
    <w:p w14:paraId="58EE3AED" w14:textId="77777777" w:rsidR="00981E4D" w:rsidRPr="00E73A94" w:rsidRDefault="00981E4D" w:rsidP="009D6492">
      <w:pPr>
        <w:pStyle w:val="xmsonormal"/>
        <w:spacing w:before="0" w:beforeAutospacing="0" w:after="0" w:afterAutospacing="0"/>
        <w:rPr>
          <w:color w:val="000000"/>
          <w:bdr w:val="none" w:sz="0" w:space="0" w:color="auto" w:frame="1"/>
        </w:rPr>
      </w:pPr>
    </w:p>
    <w:p w14:paraId="6824B84E" w14:textId="04731922" w:rsidR="009B1749" w:rsidRPr="00E73A94" w:rsidRDefault="00981E4D" w:rsidP="009D6492">
      <w:pPr>
        <w:pStyle w:val="xmsonormal"/>
        <w:spacing w:before="0" w:beforeAutospacing="0" w:after="0" w:afterAutospacing="0"/>
        <w:rPr>
          <w:color w:val="000000"/>
          <w:bdr w:val="none" w:sz="0" w:space="0" w:color="auto" w:frame="1"/>
        </w:rPr>
      </w:pPr>
      <w:r w:rsidRPr="00E73A94">
        <w:rPr>
          <w:color w:val="000000"/>
          <w:bdr w:val="none" w:sz="0" w:space="0" w:color="auto" w:frame="1"/>
        </w:rPr>
        <w:t xml:space="preserve">[2] </w:t>
      </w:r>
      <w:proofErr w:type="spellStart"/>
      <w:r w:rsidR="009B1749" w:rsidRPr="00E73A94">
        <w:rPr>
          <w:color w:val="000000"/>
          <w:bdr w:val="none" w:sz="0" w:space="0" w:color="auto" w:frame="1"/>
        </w:rPr>
        <w:t>iGene</w:t>
      </w:r>
      <w:proofErr w:type="spellEnd"/>
      <w:r w:rsidR="009B1749" w:rsidRPr="00E73A94">
        <w:rPr>
          <w:color w:val="000000"/>
          <w:bdr w:val="none" w:sz="0" w:space="0" w:color="auto" w:frame="1"/>
        </w:rPr>
        <w:t xml:space="preserve"> London Ltd, Sheffield, UK. </w:t>
      </w:r>
    </w:p>
    <w:p w14:paraId="174C892D" w14:textId="5D01CF2C" w:rsidR="00981E4D" w:rsidRPr="00E73A94" w:rsidRDefault="00981E4D" w:rsidP="00981E4D">
      <w:pPr>
        <w:pStyle w:val="xmsonormal"/>
        <w:rPr>
          <w:color w:val="000000"/>
          <w:bdr w:val="none" w:sz="0" w:space="0" w:color="auto" w:frame="1"/>
        </w:rPr>
      </w:pPr>
      <w:r w:rsidRPr="00E73A94">
        <w:rPr>
          <w:color w:val="000000"/>
          <w:bdr w:val="none" w:sz="0" w:space="0" w:color="auto" w:frame="1"/>
        </w:rPr>
        <w:t xml:space="preserve">[3] Forensic Investigation and Analysis, Department of Life Sciences, </w:t>
      </w:r>
      <w:r w:rsidR="00303C75" w:rsidRPr="00E73A94">
        <w:rPr>
          <w:color w:val="000000"/>
          <w:bdr w:val="none" w:sz="0" w:space="0" w:color="auto" w:frame="1"/>
        </w:rPr>
        <w:t xml:space="preserve">School </w:t>
      </w:r>
      <w:r w:rsidRPr="00E73A94">
        <w:rPr>
          <w:color w:val="000000"/>
          <w:bdr w:val="none" w:sz="0" w:space="0" w:color="auto" w:frame="1"/>
        </w:rPr>
        <w:t>of Science, Institute of Technology, Sligo Ireland</w:t>
      </w:r>
    </w:p>
    <w:p w14:paraId="63BF7A3A" w14:textId="7C48FE31" w:rsidR="009D6492" w:rsidRPr="00E73A94" w:rsidRDefault="00981E4D" w:rsidP="00981E4D">
      <w:pPr>
        <w:pStyle w:val="xmsonormal"/>
        <w:rPr>
          <w:color w:val="000000"/>
          <w:bdr w:val="none" w:sz="0" w:space="0" w:color="auto" w:frame="1"/>
        </w:rPr>
      </w:pPr>
      <w:r w:rsidRPr="00E73A94">
        <w:rPr>
          <w:color w:val="000000"/>
          <w:bdr w:val="none" w:sz="0" w:space="0" w:color="auto" w:frame="1"/>
        </w:rPr>
        <w:t xml:space="preserve">[4] </w:t>
      </w:r>
      <w:r w:rsidR="009B1749" w:rsidRPr="00E73A94">
        <w:rPr>
          <w:color w:val="000000"/>
          <w:bdr w:val="none" w:sz="0" w:space="0" w:color="auto" w:frame="1"/>
        </w:rPr>
        <w:t xml:space="preserve">Her Majesty’s Coroner, Stoke-on-Trent and North Staffordshire, UK. </w:t>
      </w:r>
    </w:p>
    <w:p w14:paraId="43C0E082" w14:textId="77777777" w:rsidR="009D6492" w:rsidRPr="00E73A94" w:rsidRDefault="009D6492" w:rsidP="009D6492">
      <w:pPr>
        <w:pStyle w:val="xmsonormal"/>
        <w:spacing w:before="0" w:beforeAutospacing="0" w:after="0" w:afterAutospacing="0"/>
        <w:rPr>
          <w:color w:val="000000"/>
        </w:rPr>
      </w:pPr>
      <w:r w:rsidRPr="00E73A94">
        <w:rPr>
          <w:color w:val="000000"/>
          <w:bdr w:val="none" w:sz="0" w:space="0" w:color="auto" w:frame="1"/>
        </w:rPr>
        <w:t> </w:t>
      </w:r>
    </w:p>
    <w:p w14:paraId="5971A21C" w14:textId="61A9A388" w:rsidR="009D6492" w:rsidRDefault="009D6492" w:rsidP="009D6492">
      <w:pPr>
        <w:pStyle w:val="xmsonormal"/>
        <w:spacing w:before="0" w:beforeAutospacing="0" w:after="0" w:afterAutospacing="0"/>
        <w:rPr>
          <w:color w:val="000000"/>
          <w:bdr w:val="none" w:sz="0" w:space="0" w:color="auto" w:frame="1"/>
        </w:rPr>
      </w:pPr>
      <w:proofErr w:type="gramStart"/>
      <w:r w:rsidRPr="00E73A94">
        <w:rPr>
          <w:color w:val="000000"/>
          <w:bdr w:val="none" w:sz="0" w:space="0" w:color="auto" w:frame="1"/>
        </w:rPr>
        <w:t>Post mortem</w:t>
      </w:r>
      <w:proofErr w:type="gramEnd"/>
      <w:r w:rsidRPr="00E73A94">
        <w:rPr>
          <w:color w:val="000000"/>
          <w:bdr w:val="none" w:sz="0" w:space="0" w:color="auto" w:frame="1"/>
        </w:rPr>
        <w:t xml:space="preserve"> Computed Tomography (PMCT) in the 21</w:t>
      </w:r>
      <w:r w:rsidRPr="00E73A94">
        <w:rPr>
          <w:color w:val="000000"/>
          <w:bdr w:val="none" w:sz="0" w:space="0" w:color="auto" w:frame="1"/>
          <w:vertAlign w:val="superscript"/>
        </w:rPr>
        <w:t>st</w:t>
      </w:r>
      <w:r w:rsidRPr="00E73A94">
        <w:rPr>
          <w:rStyle w:val="apple-converted-space"/>
          <w:color w:val="000000"/>
          <w:bdr w:val="none" w:sz="0" w:space="0" w:color="auto" w:frame="1"/>
        </w:rPr>
        <w:t> </w:t>
      </w:r>
      <w:r w:rsidRPr="00E73A94">
        <w:rPr>
          <w:color w:val="000000"/>
          <w:bdr w:val="none" w:sz="0" w:space="0" w:color="auto" w:frame="1"/>
        </w:rPr>
        <w:t xml:space="preserve">century has become an integral feature in forensic medicine. Hanging is the most common method of suicide in the United Kingdom, peaking amongst those aged 45-54 years. This study examined the two methodologies at </w:t>
      </w:r>
      <w:proofErr w:type="gramStart"/>
      <w:r w:rsidRPr="00E73A94">
        <w:rPr>
          <w:color w:val="000000"/>
          <w:bdr w:val="none" w:sz="0" w:space="0" w:color="auto" w:frame="1"/>
        </w:rPr>
        <w:t>post mortem</w:t>
      </w:r>
      <w:proofErr w:type="gramEnd"/>
      <w:r w:rsidRPr="00E73A94">
        <w:rPr>
          <w:color w:val="000000"/>
          <w:bdr w:val="none" w:sz="0" w:space="0" w:color="auto" w:frame="1"/>
        </w:rPr>
        <w:t xml:space="preserve"> to determine if they were complimentary in identifying the cause of death in suspected hanging cases. This study examined 19 cases (mean age, 44) between January and August 2020 at the </w:t>
      </w:r>
      <w:proofErr w:type="spellStart"/>
      <w:r w:rsidRPr="00E73A94">
        <w:rPr>
          <w:color w:val="000000"/>
          <w:bdr w:val="none" w:sz="0" w:space="0" w:color="auto" w:frame="1"/>
        </w:rPr>
        <w:t>iGene</w:t>
      </w:r>
      <w:proofErr w:type="spellEnd"/>
      <w:r w:rsidRPr="00E73A94">
        <w:rPr>
          <w:color w:val="000000"/>
          <w:bdr w:val="none" w:sz="0" w:space="0" w:color="auto" w:frame="1"/>
        </w:rPr>
        <w:t xml:space="preserve"> CT facility in the </w:t>
      </w:r>
      <w:proofErr w:type="gramStart"/>
      <w:r w:rsidRPr="00E73A94">
        <w:rPr>
          <w:color w:val="000000"/>
          <w:bdr w:val="none" w:sz="0" w:space="0" w:color="auto" w:frame="1"/>
        </w:rPr>
        <w:t>Coroners</w:t>
      </w:r>
      <w:proofErr w:type="gramEnd"/>
      <w:r w:rsidRPr="00E73A94">
        <w:rPr>
          <w:color w:val="000000"/>
          <w:bdr w:val="none" w:sz="0" w:space="0" w:color="auto" w:frame="1"/>
        </w:rPr>
        <w:t xml:space="preserve"> mortuary in Stoke-on-Trent. Retrospective images produced using a ‘Siemens SOMATOM go.</w:t>
      </w:r>
      <w:r w:rsidR="00981E4D" w:rsidRPr="00E73A94">
        <w:rPr>
          <w:color w:val="000000"/>
          <w:bdr w:val="none" w:sz="0" w:space="0" w:color="auto" w:frame="1"/>
        </w:rPr>
        <w:t xml:space="preserve"> </w:t>
      </w:r>
      <w:r w:rsidRPr="00E73A94">
        <w:rPr>
          <w:color w:val="000000"/>
          <w:bdr w:val="none" w:sz="0" w:space="0" w:color="auto" w:frame="1"/>
        </w:rPr>
        <w:t>All CT’ scanner in a range of different parameters (</w:t>
      </w:r>
      <w:proofErr w:type="gramStart"/>
      <w:r w:rsidRPr="00E73A94">
        <w:rPr>
          <w:color w:val="000000"/>
          <w:bdr w:val="none" w:sz="0" w:space="0" w:color="auto" w:frame="1"/>
        </w:rPr>
        <w:t>e.g.</w:t>
      </w:r>
      <w:proofErr w:type="gramEnd"/>
      <w:r w:rsidRPr="00E73A94">
        <w:rPr>
          <w:color w:val="000000"/>
          <w:bdr w:val="none" w:sz="0" w:space="0" w:color="auto" w:frame="1"/>
        </w:rPr>
        <w:t xml:space="preserve"> KV, pitch, rotation time, slice thickness (mm),  increment (mm), Kernel and window</w:t>
      </w:r>
      <w:r w:rsidR="00981E4D" w:rsidRPr="00E73A94">
        <w:rPr>
          <w:color w:val="000000"/>
          <w:bdr w:val="none" w:sz="0" w:space="0" w:color="auto" w:frame="1"/>
        </w:rPr>
        <w:t xml:space="preserve"> </w:t>
      </w:r>
      <w:r w:rsidRPr="00E73A94">
        <w:rPr>
          <w:color w:val="000000"/>
          <w:bdr w:val="none" w:sz="0" w:space="0" w:color="auto" w:frame="1"/>
        </w:rPr>
        <w:t xml:space="preserve">were evaluated. </w:t>
      </w:r>
      <w:proofErr w:type="gramStart"/>
      <w:r w:rsidRPr="00E73A94">
        <w:rPr>
          <w:color w:val="000000"/>
          <w:bdr w:val="none" w:sz="0" w:space="0" w:color="auto" w:frame="1"/>
        </w:rPr>
        <w:t>Post mortem</w:t>
      </w:r>
      <w:proofErr w:type="gramEnd"/>
      <w:r w:rsidRPr="00E73A94">
        <w:rPr>
          <w:color w:val="000000"/>
          <w:bdr w:val="none" w:sz="0" w:space="0" w:color="auto" w:frame="1"/>
        </w:rPr>
        <w:t xml:space="preserve"> reports from the external examinations at the Coroners mortuary were anonymised and made available for analyses in comparison to the PMCT data. Tabulated parameters of the written statements as qualitative data were generated and evaluated using descriptive statistical analyses. There are case examples where PMCT is the superior methodology in identifying and interpreting fracture of the hyoid bone where </w:t>
      </w:r>
      <w:proofErr w:type="gramStart"/>
      <w:r w:rsidRPr="00E73A94">
        <w:rPr>
          <w:color w:val="000000"/>
          <w:bdr w:val="none" w:sz="0" w:space="0" w:color="auto" w:frame="1"/>
        </w:rPr>
        <w:t>post mortem</w:t>
      </w:r>
      <w:proofErr w:type="gramEnd"/>
      <w:r w:rsidRPr="00E73A94">
        <w:rPr>
          <w:color w:val="000000"/>
          <w:bdr w:val="none" w:sz="0" w:space="0" w:color="auto" w:frame="1"/>
        </w:rPr>
        <w:t xml:space="preserve"> external presentation showed inconsistencies. From the data available from the 19 cases in 2020, this suggests that PMCT is complimentary to the current conventional method of the external </w:t>
      </w:r>
      <w:proofErr w:type="gramStart"/>
      <w:r w:rsidRPr="00E73A94">
        <w:rPr>
          <w:color w:val="000000"/>
          <w:bdr w:val="none" w:sz="0" w:space="0" w:color="auto" w:frame="1"/>
        </w:rPr>
        <w:t>post mortem</w:t>
      </w:r>
      <w:proofErr w:type="gramEnd"/>
      <w:r w:rsidRPr="00E73A94">
        <w:rPr>
          <w:color w:val="000000"/>
          <w:bdr w:val="none" w:sz="0" w:space="0" w:color="auto" w:frame="1"/>
        </w:rPr>
        <w:t xml:space="preserve"> examination to more confidently identify neck trauma in suspected hanging cases. The documentation and clinical terminology used in reporting </w:t>
      </w:r>
      <w:proofErr w:type="gramStart"/>
      <w:r w:rsidRPr="00E73A94">
        <w:rPr>
          <w:color w:val="000000"/>
          <w:bdr w:val="none" w:sz="0" w:space="0" w:color="auto" w:frame="1"/>
        </w:rPr>
        <w:t>post mortem</w:t>
      </w:r>
      <w:proofErr w:type="gramEnd"/>
      <w:r w:rsidRPr="00E73A94">
        <w:rPr>
          <w:color w:val="000000"/>
          <w:bdr w:val="none" w:sz="0" w:space="0" w:color="auto" w:frame="1"/>
        </w:rPr>
        <w:t xml:space="preserve"> neck trauma findings requires the development of best practice guidelines to make reporting more consistent. </w:t>
      </w:r>
    </w:p>
    <w:p w14:paraId="43F392FD" w14:textId="725AD40A" w:rsidR="00E73A94" w:rsidRDefault="00E73A94" w:rsidP="009D6492">
      <w:pPr>
        <w:pStyle w:val="xmsonormal"/>
        <w:spacing w:before="0" w:beforeAutospacing="0" w:after="0" w:afterAutospacing="0"/>
        <w:rPr>
          <w:color w:val="000000"/>
          <w:bdr w:val="none" w:sz="0" w:space="0" w:color="auto" w:frame="1"/>
        </w:rPr>
      </w:pPr>
    </w:p>
    <w:p w14:paraId="21858590" w14:textId="77777777" w:rsidR="00E73A94" w:rsidRDefault="00E73A94" w:rsidP="009D6492">
      <w:pPr>
        <w:pStyle w:val="xmsonormal"/>
        <w:spacing w:before="0" w:beforeAutospacing="0" w:after="0" w:afterAutospacing="0"/>
        <w:rPr>
          <w:color w:val="000000"/>
          <w:bdr w:val="none" w:sz="0" w:space="0" w:color="auto" w:frame="1"/>
        </w:rPr>
      </w:pPr>
    </w:p>
    <w:p w14:paraId="213E5F43" w14:textId="77777777" w:rsidR="002A36E0" w:rsidRDefault="002A36E0" w:rsidP="002A36E0">
      <w:pPr>
        <w:autoSpaceDE w:val="0"/>
        <w:rPr>
          <w:rFonts w:ascii="Times New Roman" w:hAnsi="Times New Roman"/>
          <w:b/>
          <w:lang w:val="en-NZ"/>
        </w:rPr>
      </w:pPr>
      <w:r>
        <w:rPr>
          <w:rFonts w:ascii="Times New Roman" w:hAnsi="Times New Roman"/>
          <w:b/>
          <w:lang w:val="en-NZ"/>
        </w:rPr>
        <w:t xml:space="preserve">Presenting author details </w:t>
      </w:r>
    </w:p>
    <w:p w14:paraId="70D9453C" w14:textId="77777777" w:rsidR="002A36E0" w:rsidRDefault="002A36E0" w:rsidP="002A36E0">
      <w:pPr>
        <w:autoSpaceDE w:val="0"/>
        <w:rPr>
          <w:rFonts w:ascii="Times New Roman" w:hAnsi="Times New Roman"/>
          <w:b/>
          <w:lang w:val="en-NZ"/>
        </w:rPr>
      </w:pPr>
    </w:p>
    <w:p w14:paraId="5A41FBF7" w14:textId="0A308CA0" w:rsidR="002A36E0" w:rsidRDefault="002A36E0" w:rsidP="002A36E0">
      <w:pPr>
        <w:autoSpaceDE w:val="0"/>
      </w:pPr>
      <w:r>
        <w:rPr>
          <w:rFonts w:ascii="Times New Roman" w:hAnsi="Times New Roman"/>
          <w:lang w:val="en-NZ"/>
        </w:rPr>
        <w:t xml:space="preserve">Full name: </w:t>
      </w:r>
      <w:r>
        <w:rPr>
          <w:rFonts w:ascii="Times New Roman" w:hAnsi="Times New Roman"/>
          <w:lang w:val="en-NZ"/>
        </w:rPr>
        <w:t>John Cassella</w:t>
      </w:r>
      <w:r>
        <w:rPr>
          <w:rFonts w:ascii="Times New Roman" w:hAnsi="Times New Roman"/>
          <w:lang w:val="en-NZ"/>
        </w:rPr>
        <w:br/>
        <w:t xml:space="preserve">Contact number: </w:t>
      </w:r>
      <w:r>
        <w:rPr>
          <w:rFonts w:ascii="Times New Roman" w:hAnsi="Times New Roman"/>
          <w:lang w:val="en-NZ"/>
        </w:rPr>
        <w:t>00353892728566</w:t>
      </w:r>
      <w:r>
        <w:rPr>
          <w:rFonts w:ascii="Times New Roman" w:hAnsi="Times New Roman"/>
          <w:lang w:val="en-NZ"/>
        </w:rPr>
        <w:br/>
        <w:t xml:space="preserve">Twitter account: </w:t>
      </w:r>
      <w:r>
        <w:rPr>
          <w:rFonts w:ascii="Segoe UI" w:hAnsi="Segoe UI" w:cs="Segoe UI"/>
          <w:color w:val="5B7083"/>
          <w:sz w:val="23"/>
          <w:szCs w:val="23"/>
          <w:shd w:val="clear" w:color="auto" w:fill="FFFFFF"/>
        </w:rPr>
        <w:t>@JohnCassella2</w:t>
      </w:r>
      <w:r>
        <w:rPr>
          <w:rFonts w:ascii="Times New Roman" w:hAnsi="Times New Roman"/>
          <w:lang w:val="en-NZ"/>
        </w:rPr>
        <w:br/>
        <w:t xml:space="preserve">Linked </w:t>
      </w:r>
      <w:proofErr w:type="gramStart"/>
      <w:r>
        <w:rPr>
          <w:rFonts w:ascii="Times New Roman" w:hAnsi="Times New Roman"/>
          <w:lang w:val="en-NZ"/>
        </w:rPr>
        <w:t>In</w:t>
      </w:r>
      <w:proofErr w:type="gramEnd"/>
      <w:r>
        <w:rPr>
          <w:rFonts w:ascii="Times New Roman" w:hAnsi="Times New Roman"/>
          <w:lang w:val="en-NZ"/>
        </w:rPr>
        <w:t xml:space="preserve"> account: </w:t>
      </w:r>
      <w:r w:rsidRPr="002A36E0">
        <w:rPr>
          <w:rFonts w:ascii="Times New Roman" w:hAnsi="Times New Roman"/>
          <w:lang w:val="en-NZ"/>
        </w:rPr>
        <w:t>https://www.linkedin.com/in/john-cassella-prof-64b3562a/?originalSubdomain=uk</w:t>
      </w:r>
    </w:p>
    <w:p w14:paraId="306C2599" w14:textId="410AE87D" w:rsidR="002A36E0" w:rsidRDefault="002A36E0" w:rsidP="002A36E0">
      <w:r>
        <w:rPr>
          <w:rFonts w:ascii="Times New Roman" w:hAnsi="Times New Roman"/>
          <w:lang w:val="en-NZ"/>
        </w:rPr>
        <w:t xml:space="preserve">Session name/ number: Forensic </w:t>
      </w:r>
      <w:r>
        <w:rPr>
          <w:rFonts w:ascii="Times New Roman" w:hAnsi="Times New Roman"/>
          <w:lang w:val="en-NZ"/>
        </w:rPr>
        <w:t>Pathology</w:t>
      </w:r>
      <w:r>
        <w:rPr>
          <w:rFonts w:ascii="Times New Roman" w:hAnsi="Times New Roman"/>
          <w:lang w:val="en-NZ"/>
        </w:rPr>
        <w:br/>
        <w:t>Category: (</w:t>
      </w:r>
      <w:r w:rsidRPr="002A36E0">
        <w:rPr>
          <w:rFonts w:ascii="Times New Roman" w:hAnsi="Times New Roman"/>
          <w:b/>
          <w:bCs/>
          <w:lang w:val="en-NZ"/>
        </w:rPr>
        <w:t>e-</w:t>
      </w:r>
      <w:r>
        <w:rPr>
          <w:rFonts w:ascii="Times New Roman" w:hAnsi="Times New Roman"/>
          <w:lang w:val="en-NZ"/>
        </w:rPr>
        <w:t>Poster presentation)</w:t>
      </w:r>
    </w:p>
    <w:p w14:paraId="7764DF90" w14:textId="77777777" w:rsidR="00543EDA" w:rsidRPr="00543EDA" w:rsidRDefault="00543EDA"/>
    <w:sectPr w:rsidR="00543EDA" w:rsidRPr="00543EDA" w:rsidSect="00A111B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08"/>
    <w:rsid w:val="00004939"/>
    <w:rsid w:val="00187AD1"/>
    <w:rsid w:val="001B3C8F"/>
    <w:rsid w:val="002A36E0"/>
    <w:rsid w:val="00303C75"/>
    <w:rsid w:val="003B3D1F"/>
    <w:rsid w:val="003E2336"/>
    <w:rsid w:val="00543EDA"/>
    <w:rsid w:val="00770C38"/>
    <w:rsid w:val="00885111"/>
    <w:rsid w:val="008D1708"/>
    <w:rsid w:val="00935F42"/>
    <w:rsid w:val="00981E4D"/>
    <w:rsid w:val="009B1749"/>
    <w:rsid w:val="009B3952"/>
    <w:rsid w:val="009D6492"/>
    <w:rsid w:val="009F419E"/>
    <w:rsid w:val="00A111BC"/>
    <w:rsid w:val="00A32628"/>
    <w:rsid w:val="00AA3180"/>
    <w:rsid w:val="00D51825"/>
    <w:rsid w:val="00E73A94"/>
    <w:rsid w:val="00E83CCB"/>
    <w:rsid w:val="00EC0E47"/>
    <w:rsid w:val="00EF3ED2"/>
    <w:rsid w:val="00F643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2C9A2"/>
  <w14:defaultImageDpi w14:val="32767"/>
  <w15:chartTrackingRefBased/>
  <w15:docId w15:val="{A0697B75-0A44-634A-8ED0-16066074C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9D6492"/>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9D6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4688240">
      <w:bodyDiv w:val="1"/>
      <w:marLeft w:val="0"/>
      <w:marRight w:val="0"/>
      <w:marTop w:val="0"/>
      <w:marBottom w:val="0"/>
      <w:divBdr>
        <w:top w:val="none" w:sz="0" w:space="0" w:color="auto"/>
        <w:left w:val="none" w:sz="0" w:space="0" w:color="auto"/>
        <w:bottom w:val="none" w:sz="0" w:space="0" w:color="auto"/>
        <w:right w:val="none" w:sz="0" w:space="0" w:color="auto"/>
      </w:divBdr>
    </w:div>
    <w:div w:id="121708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 CHEW</dc:creator>
  <cp:keywords/>
  <dc:description/>
  <cp:lastModifiedBy>john cassella</cp:lastModifiedBy>
  <cp:revision>6</cp:revision>
  <dcterms:created xsi:type="dcterms:W3CDTF">2021-06-03T14:35:00Z</dcterms:created>
  <dcterms:modified xsi:type="dcterms:W3CDTF">2021-06-03T14:41:00Z</dcterms:modified>
</cp:coreProperties>
</file>