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F91" w:rsidRPr="00481F91" w:rsidRDefault="00481F91" w:rsidP="00481F91">
      <w:pPr>
        <w:pStyle w:val="Heading1"/>
        <w:spacing w:before="170"/>
        <w:rPr>
          <w:color w:val="337AB7"/>
        </w:rPr>
      </w:pPr>
      <w:r w:rsidRPr="00481F91">
        <w:rPr>
          <w:color w:val="337AB7"/>
        </w:rPr>
        <w:t>The Art of Managing Forensic Laboratories: The Scientist’s Guide to Becoming an Effective Manager</w:t>
      </w:r>
    </w:p>
    <w:p w:rsidR="005973B9" w:rsidRDefault="00481F91" w:rsidP="005973B9">
      <w:pPr>
        <w:pStyle w:val="BodyText"/>
        <w:spacing w:before="73" w:line="198" w:lineRule="exact"/>
        <w:ind w:left="100" w:right="5987"/>
        <w:rPr>
          <w:rFonts w:ascii="Arial"/>
        </w:rPr>
      </w:pPr>
      <w:r>
        <w:rPr>
          <w:rFonts w:ascii="Arial"/>
        </w:rPr>
        <w:t xml:space="preserve">Mahmoud Abed, BSc, </w:t>
      </w:r>
      <w:proofErr w:type="spellStart"/>
      <w:r>
        <w:rPr>
          <w:rFonts w:ascii="Arial"/>
        </w:rPr>
        <w:t>MMc</w:t>
      </w:r>
      <w:proofErr w:type="spellEnd"/>
    </w:p>
    <w:p w:rsidR="00481F91" w:rsidRDefault="00481F91" w:rsidP="005973B9">
      <w:pPr>
        <w:pStyle w:val="BodyText"/>
        <w:spacing w:before="73" w:line="198" w:lineRule="exact"/>
        <w:ind w:left="100" w:right="5987"/>
        <w:rPr>
          <w:rFonts w:ascii="Arial"/>
        </w:rPr>
      </w:pPr>
      <w:r>
        <w:rPr>
          <w:rFonts w:ascii="Arial"/>
        </w:rPr>
        <w:t>Ottawa, Canada.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bookmarkStart w:id="0" w:name="_GoBack"/>
      <w:bookmarkEnd w:id="0"/>
    </w:p>
    <w:p w:rsidR="000F1A8D" w:rsidRPr="000F1A8D" w:rsidRDefault="000F1A8D" w:rsidP="000F1A8D">
      <w:pPr>
        <w:pStyle w:val="BodyText"/>
        <w:spacing w:before="90" w:line="280" w:lineRule="auto"/>
        <w:ind w:left="100"/>
        <w:jc w:val="both"/>
        <w:rPr>
          <w:b/>
          <w:bCs/>
        </w:rPr>
      </w:pPr>
    </w:p>
    <w:p w:rsidR="000F1A8D" w:rsidRPr="000F1A8D" w:rsidRDefault="000F1A8D" w:rsidP="000F1A8D">
      <w:pPr>
        <w:pStyle w:val="BodyText"/>
        <w:spacing w:before="90" w:line="280" w:lineRule="auto"/>
        <w:ind w:left="100"/>
        <w:jc w:val="both"/>
      </w:pPr>
      <w:r w:rsidRPr="000F1A8D">
        <w:t>The management of modern forensic laboratories extends beyond monitoring case work and addressing human resource issues. Managers must employ innovative business intelligence tools and implement key performance indicators to effectively manage their laboratory. Moreover, forensic laboratory managers are required to remain technically proficient since they act as subject matter experts. Thus, having technical as well as business tools at their disposal will allow them to excel in the management of their laboratories.</w:t>
      </w:r>
    </w:p>
    <w:p w:rsidR="000F1A8D" w:rsidRPr="000F1A8D" w:rsidRDefault="000F1A8D" w:rsidP="000F1A8D">
      <w:pPr>
        <w:pStyle w:val="BodyText"/>
        <w:spacing w:before="90" w:line="280" w:lineRule="auto"/>
        <w:ind w:left="100"/>
        <w:jc w:val="both"/>
      </w:pPr>
    </w:p>
    <w:p w:rsidR="000F1A8D" w:rsidRPr="000F1A8D" w:rsidRDefault="000F1A8D" w:rsidP="000F1A8D">
      <w:pPr>
        <w:pStyle w:val="BodyText"/>
        <w:spacing w:before="90" w:line="280" w:lineRule="auto"/>
        <w:ind w:left="100"/>
        <w:jc w:val="both"/>
        <w:rPr>
          <w:b/>
          <w:bCs/>
        </w:rPr>
      </w:pPr>
      <w:r w:rsidRPr="000F1A8D">
        <w:rPr>
          <w:b/>
          <w:bCs/>
        </w:rPr>
        <w:t>Learning Objectives:</w:t>
      </w:r>
    </w:p>
    <w:p w:rsidR="000F1A8D" w:rsidRPr="000F1A8D" w:rsidRDefault="000F1A8D" w:rsidP="000F1A8D">
      <w:pPr>
        <w:pStyle w:val="BodyText"/>
        <w:spacing w:before="90" w:line="280" w:lineRule="auto"/>
        <w:ind w:left="100"/>
        <w:jc w:val="both"/>
      </w:pPr>
      <w:r w:rsidRPr="000F1A8D">
        <w:t>The overall objective is to highlight fundamental management practices and educate practitioners on their implementation. The presentation will focus on three topics: 1) Managing client needs and expectations, 2) Active case management, and 3) Employee engagement.</w:t>
      </w:r>
    </w:p>
    <w:p w:rsidR="000F1A8D" w:rsidRPr="000F1A8D" w:rsidRDefault="000F1A8D" w:rsidP="000F1A8D">
      <w:pPr>
        <w:pStyle w:val="BodyText"/>
        <w:spacing w:before="90" w:line="280" w:lineRule="auto"/>
        <w:ind w:left="100"/>
        <w:jc w:val="both"/>
        <w:rPr>
          <w:b/>
          <w:bCs/>
        </w:rPr>
      </w:pPr>
    </w:p>
    <w:p w:rsidR="000F1A8D" w:rsidRPr="000F1A8D" w:rsidRDefault="000F1A8D" w:rsidP="000F1A8D">
      <w:pPr>
        <w:pStyle w:val="BodyText"/>
        <w:spacing w:before="90" w:line="280" w:lineRule="auto"/>
        <w:ind w:left="100"/>
        <w:jc w:val="both"/>
        <w:rPr>
          <w:b/>
          <w:bCs/>
        </w:rPr>
      </w:pPr>
      <w:r w:rsidRPr="000F1A8D">
        <w:rPr>
          <w:b/>
          <w:bCs/>
        </w:rPr>
        <w:t>Methods:</w:t>
      </w:r>
    </w:p>
    <w:p w:rsidR="000F1A8D" w:rsidRPr="000F1A8D" w:rsidRDefault="000F1A8D" w:rsidP="000F1A8D">
      <w:pPr>
        <w:pStyle w:val="BodyText"/>
        <w:spacing w:before="90" w:line="280" w:lineRule="auto"/>
        <w:ind w:left="100"/>
        <w:jc w:val="both"/>
      </w:pPr>
      <w:r w:rsidRPr="000F1A8D">
        <w:t>1) Managing client needs and expectations:</w:t>
      </w:r>
    </w:p>
    <w:p w:rsidR="000F1A8D" w:rsidRPr="000F1A8D" w:rsidRDefault="000F1A8D" w:rsidP="000F1A8D">
      <w:pPr>
        <w:pStyle w:val="BodyText"/>
        <w:spacing w:before="90" w:line="280" w:lineRule="auto"/>
        <w:ind w:left="100"/>
        <w:jc w:val="both"/>
      </w:pPr>
      <w:r w:rsidRPr="000F1A8D">
        <w:t>Forensic science is rapidly gaining momentum due to its ability to generate critical investigative leads. Accordingly, forensic laboratories need to expand their services to meet their clients’ growing demands. The presentation will cover the following topics:</w:t>
      </w:r>
    </w:p>
    <w:p w:rsidR="000F1A8D" w:rsidRPr="000F1A8D" w:rsidRDefault="000F1A8D" w:rsidP="000F1A8D">
      <w:pPr>
        <w:pStyle w:val="BodyText"/>
        <w:spacing w:before="90" w:line="280" w:lineRule="auto"/>
        <w:ind w:left="100"/>
        <w:jc w:val="both"/>
      </w:pPr>
      <w:r w:rsidRPr="000F1A8D">
        <w:t>a) Quality of service questionnaires.</w:t>
      </w:r>
    </w:p>
    <w:p w:rsidR="000F1A8D" w:rsidRPr="000F1A8D" w:rsidRDefault="000F1A8D" w:rsidP="000F1A8D">
      <w:pPr>
        <w:pStyle w:val="BodyText"/>
        <w:spacing w:before="90" w:line="280" w:lineRule="auto"/>
        <w:ind w:left="100"/>
        <w:jc w:val="both"/>
      </w:pPr>
      <w:r w:rsidRPr="000F1A8D">
        <w:t>b) Client training (moving the forensic laboratory to the site).</w:t>
      </w:r>
    </w:p>
    <w:p w:rsidR="000F1A8D" w:rsidRPr="000F1A8D" w:rsidRDefault="000F1A8D" w:rsidP="000F1A8D">
      <w:pPr>
        <w:pStyle w:val="BodyText"/>
        <w:spacing w:before="90" w:line="280" w:lineRule="auto"/>
        <w:ind w:left="100"/>
        <w:jc w:val="both"/>
      </w:pPr>
      <w:r w:rsidRPr="000F1A8D">
        <w:t>c) Achieving and maintaining accreditation.</w:t>
      </w:r>
    </w:p>
    <w:p w:rsidR="000F1A8D" w:rsidRPr="000F1A8D" w:rsidRDefault="000F1A8D" w:rsidP="000F1A8D">
      <w:pPr>
        <w:pStyle w:val="BodyText"/>
        <w:spacing w:before="90" w:line="280" w:lineRule="auto"/>
        <w:ind w:left="100"/>
        <w:jc w:val="both"/>
      </w:pPr>
    </w:p>
    <w:p w:rsidR="000F1A8D" w:rsidRPr="000F1A8D" w:rsidRDefault="000F1A8D" w:rsidP="000F1A8D">
      <w:pPr>
        <w:pStyle w:val="BodyText"/>
        <w:spacing w:before="90" w:line="280" w:lineRule="auto"/>
        <w:ind w:left="100"/>
        <w:jc w:val="both"/>
      </w:pPr>
      <w:r w:rsidRPr="000F1A8D">
        <w:t>2) Active case management:</w:t>
      </w:r>
    </w:p>
    <w:p w:rsidR="000F1A8D" w:rsidRPr="000F1A8D" w:rsidRDefault="000F1A8D" w:rsidP="000F1A8D">
      <w:pPr>
        <w:pStyle w:val="BodyText"/>
        <w:spacing w:before="90" w:line="280" w:lineRule="auto"/>
        <w:ind w:left="100"/>
        <w:jc w:val="both"/>
      </w:pPr>
      <w:r w:rsidRPr="000F1A8D">
        <w:t>With the growing demand to analyze more exhibits, forensic laboratories must optimize the management of their resources to gain efficiency. The presentation will cover the following topics:</w:t>
      </w:r>
    </w:p>
    <w:p w:rsidR="000F1A8D" w:rsidRPr="000F1A8D" w:rsidRDefault="000F1A8D" w:rsidP="000F1A8D">
      <w:pPr>
        <w:pStyle w:val="BodyText"/>
        <w:spacing w:before="90" w:line="280" w:lineRule="auto"/>
        <w:ind w:left="100"/>
        <w:jc w:val="both"/>
      </w:pPr>
      <w:r w:rsidRPr="000F1A8D">
        <w:t>a) Forecasting models to predict incoming caseload (identify data trends and establish a relevant forecasting model).</w:t>
      </w:r>
    </w:p>
    <w:p w:rsidR="000F1A8D" w:rsidRPr="000F1A8D" w:rsidRDefault="000F1A8D" w:rsidP="000F1A8D">
      <w:pPr>
        <w:pStyle w:val="BodyText"/>
        <w:spacing w:before="90" w:line="280" w:lineRule="auto"/>
        <w:ind w:left="100"/>
        <w:jc w:val="both"/>
      </w:pPr>
      <w:r w:rsidRPr="000F1A8D">
        <w:t>b) Performance metrics.</w:t>
      </w:r>
    </w:p>
    <w:p w:rsidR="000F1A8D" w:rsidRPr="000F1A8D" w:rsidRDefault="000F1A8D" w:rsidP="000F1A8D">
      <w:pPr>
        <w:pStyle w:val="BodyText"/>
        <w:spacing w:before="90" w:line="280" w:lineRule="auto"/>
        <w:ind w:left="100"/>
        <w:jc w:val="both"/>
      </w:pPr>
      <w:r w:rsidRPr="000F1A8D">
        <w:t>c) Efficient reporting.</w:t>
      </w:r>
    </w:p>
    <w:p w:rsidR="000F1A8D" w:rsidRDefault="000F1A8D" w:rsidP="000F1A8D">
      <w:pPr>
        <w:pStyle w:val="BodyText"/>
        <w:spacing w:before="90" w:line="280" w:lineRule="auto"/>
        <w:ind w:left="100"/>
        <w:jc w:val="both"/>
      </w:pPr>
    </w:p>
    <w:p w:rsidR="000F1A8D" w:rsidRPr="000F1A8D" w:rsidRDefault="000F1A8D" w:rsidP="000F1A8D">
      <w:pPr>
        <w:pStyle w:val="BodyText"/>
        <w:spacing w:before="90" w:line="280" w:lineRule="auto"/>
        <w:ind w:left="100"/>
        <w:jc w:val="both"/>
      </w:pPr>
      <w:r w:rsidRPr="000F1A8D">
        <w:t>3) Employee engagement:</w:t>
      </w:r>
    </w:p>
    <w:p w:rsidR="000F1A8D" w:rsidRDefault="000F1A8D" w:rsidP="000F1A8D">
      <w:pPr>
        <w:pStyle w:val="BodyText"/>
        <w:spacing w:before="90" w:line="280" w:lineRule="auto"/>
        <w:ind w:left="100"/>
        <w:jc w:val="both"/>
      </w:pPr>
      <w:r w:rsidRPr="000F1A8D">
        <w:t>Employee engagement is the cornerstone of the continued success of any forensic laboratory. Given the unique skill set of forensic employees, engaging them in the continued improvement of the laboratory is essential. The presentation will cover the following topics:</w:t>
      </w:r>
    </w:p>
    <w:p w:rsidR="000F1A8D" w:rsidRDefault="000F1A8D" w:rsidP="000F1A8D">
      <w:pPr>
        <w:pStyle w:val="BodyText"/>
        <w:spacing w:before="90" w:line="280" w:lineRule="auto"/>
        <w:ind w:left="100"/>
        <w:jc w:val="both"/>
      </w:pPr>
    </w:p>
    <w:p w:rsidR="000F1A8D" w:rsidRPr="000F1A8D" w:rsidRDefault="000F1A8D" w:rsidP="000F1A8D">
      <w:pPr>
        <w:pStyle w:val="BodyText"/>
        <w:spacing w:before="90" w:line="280" w:lineRule="auto"/>
        <w:ind w:left="100"/>
        <w:jc w:val="both"/>
      </w:pPr>
    </w:p>
    <w:p w:rsidR="000F1A8D" w:rsidRPr="000F1A8D" w:rsidRDefault="000F1A8D" w:rsidP="000F1A8D">
      <w:pPr>
        <w:pStyle w:val="BodyText"/>
        <w:spacing w:before="90" w:line="280" w:lineRule="auto"/>
        <w:ind w:left="100"/>
        <w:jc w:val="both"/>
      </w:pPr>
      <w:r w:rsidRPr="000F1A8D">
        <w:lastRenderedPageBreak/>
        <w:t>a) Team structure.</w:t>
      </w:r>
    </w:p>
    <w:p w:rsidR="000F1A8D" w:rsidRPr="000F1A8D" w:rsidRDefault="000F1A8D" w:rsidP="000F1A8D">
      <w:pPr>
        <w:pStyle w:val="BodyText"/>
        <w:spacing w:before="90" w:line="280" w:lineRule="auto"/>
        <w:ind w:left="100"/>
        <w:jc w:val="both"/>
      </w:pPr>
      <w:r w:rsidRPr="000F1A8D">
        <w:t>b) Communication.</w:t>
      </w:r>
    </w:p>
    <w:p w:rsidR="000F1A8D" w:rsidRPr="000F1A8D" w:rsidRDefault="000F1A8D" w:rsidP="000F1A8D">
      <w:pPr>
        <w:pStyle w:val="BodyText"/>
        <w:spacing w:before="90" w:line="280" w:lineRule="auto"/>
        <w:ind w:left="100"/>
        <w:jc w:val="both"/>
      </w:pPr>
      <w:r w:rsidRPr="000F1A8D">
        <w:t>c) Professional development.</w:t>
      </w:r>
    </w:p>
    <w:p w:rsidR="000F1A8D" w:rsidRPr="000F1A8D" w:rsidRDefault="000F1A8D" w:rsidP="000F1A8D">
      <w:pPr>
        <w:pStyle w:val="BodyText"/>
        <w:spacing w:before="90" w:line="280" w:lineRule="auto"/>
        <w:ind w:left="100"/>
        <w:jc w:val="both"/>
        <w:rPr>
          <w:b/>
          <w:bCs/>
        </w:rPr>
      </w:pPr>
    </w:p>
    <w:p w:rsidR="000F1A8D" w:rsidRPr="000F1A8D" w:rsidRDefault="000F1A8D" w:rsidP="000F1A8D">
      <w:pPr>
        <w:pStyle w:val="BodyText"/>
        <w:spacing w:before="90" w:line="280" w:lineRule="auto"/>
        <w:ind w:left="100"/>
        <w:jc w:val="both"/>
        <w:rPr>
          <w:b/>
          <w:bCs/>
        </w:rPr>
      </w:pPr>
      <w:r w:rsidRPr="000F1A8D">
        <w:rPr>
          <w:b/>
          <w:bCs/>
        </w:rPr>
        <w:t>Outcome:</w:t>
      </w:r>
    </w:p>
    <w:p w:rsidR="000F1A8D" w:rsidRPr="000F1A8D" w:rsidRDefault="000F1A8D" w:rsidP="000F1A8D">
      <w:pPr>
        <w:pStyle w:val="BodyText"/>
        <w:spacing w:before="90" w:line="280" w:lineRule="auto"/>
        <w:ind w:left="100"/>
        <w:jc w:val="both"/>
      </w:pPr>
      <w:r w:rsidRPr="000F1A8D">
        <w:t>The expected outcome is to empower forensic laboratory managers, to learn simple yet valuable tools to manage their laboratory more effectively</w:t>
      </w:r>
    </w:p>
    <w:p w:rsidR="00AE3E37" w:rsidRDefault="00A9710C">
      <w:pPr>
        <w:pStyle w:val="BodyText"/>
        <w:spacing w:before="90" w:line="280" w:lineRule="auto"/>
        <w:ind w:left="100"/>
        <w:jc w:val="both"/>
      </w:pPr>
      <w:r>
        <w:t>.</w:t>
      </w:r>
    </w:p>
    <w:p w:rsidR="00AE3E37" w:rsidRPr="008756E6" w:rsidRDefault="00A9710C" w:rsidP="000F1A8D">
      <w:pPr>
        <w:pStyle w:val="Heading3"/>
        <w:spacing w:before="74"/>
      </w:pPr>
      <w:r>
        <w:rPr>
          <w:b w:val="0"/>
        </w:rPr>
        <w:br w:type="column"/>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1544129" cy="154412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532705" cy="1532705"/>
                    </a:xfrm>
                    <a:prstGeom prst="rect">
                      <a:avLst/>
                    </a:prstGeom>
                    <a:noFill/>
                    <a:ln>
                      <a:noFill/>
                    </a:ln>
                  </pic:spPr>
                </pic:pic>
              </a:graphicData>
            </a:graphic>
          </wp:inline>
        </w:drawing>
      </w:r>
      <w:r w:rsidR="00A9710C">
        <w:rPr>
          <w:rFonts w:ascii="Arial"/>
          <w:color w:val="BF5A14"/>
        </w:rPr>
        <w:t>Biography</w:t>
      </w:r>
      <w:r w:rsidR="00E5059F">
        <w:rPr>
          <w:rFonts w:ascii="Arial"/>
          <w:color w:val="BF5A14"/>
        </w:rPr>
        <w:t xml:space="preserve"> </w:t>
      </w:r>
    </w:p>
    <w:p w:rsidR="00E5059F" w:rsidRDefault="00E5059F">
      <w:pPr>
        <w:spacing w:before="41" w:line="154" w:lineRule="exact"/>
        <w:ind w:left="213" w:right="231"/>
        <w:jc w:val="both"/>
        <w:rPr>
          <w:rFonts w:ascii="Arial"/>
          <w:sz w:val="14"/>
        </w:rPr>
      </w:pPr>
    </w:p>
    <w:p w:rsidR="00E5059F" w:rsidRDefault="00E5059F">
      <w:pPr>
        <w:spacing w:before="41" w:line="154" w:lineRule="exact"/>
        <w:ind w:left="213" w:right="231"/>
        <w:jc w:val="both"/>
        <w:rPr>
          <w:rFonts w:ascii="Arial"/>
          <w:sz w:val="14"/>
        </w:rPr>
      </w:pPr>
    </w:p>
    <w:p w:rsidR="00E5059F" w:rsidRDefault="00E5059F">
      <w:pPr>
        <w:spacing w:before="41" w:line="154" w:lineRule="exact"/>
        <w:ind w:left="213" w:right="231"/>
        <w:jc w:val="both"/>
        <w:rPr>
          <w:rFonts w:ascii="Arial"/>
          <w:sz w:val="14"/>
        </w:rPr>
      </w:pPr>
    </w:p>
    <w:p w:rsidR="00E5059F" w:rsidRPr="00E5059F" w:rsidRDefault="00E5059F" w:rsidP="00E5059F">
      <w:pPr>
        <w:widowControl/>
        <w:rPr>
          <w:rFonts w:ascii="Segoe UI" w:eastAsia="Times New Roman" w:hAnsi="Segoe UI" w:cs="Segoe UI"/>
          <w:sz w:val="20"/>
          <w:szCs w:val="20"/>
          <w:lang w:val="en-GB"/>
        </w:rPr>
      </w:pPr>
      <w:r w:rsidRPr="00E5059F">
        <w:rPr>
          <w:rFonts w:ascii="Segoe UI" w:eastAsia="Times New Roman" w:hAnsi="Segoe UI" w:cs="Segoe UI"/>
          <w:b/>
          <w:bCs/>
          <w:sz w:val="20"/>
          <w:szCs w:val="20"/>
          <w:lang w:val="en-GB"/>
        </w:rPr>
        <w:t>Professionally, I am working at the Royal Canadian Mounted Police as a Forensic Specialist. During my career within the laboratory, I held key management positions working with senior management on implementing the laboratories core mandate.</w:t>
      </w:r>
    </w:p>
    <w:p w:rsidR="00E5059F" w:rsidRPr="00E5059F" w:rsidRDefault="00E5059F" w:rsidP="00E5059F">
      <w:pPr>
        <w:widowControl/>
        <w:rPr>
          <w:rFonts w:ascii="Segoe UI" w:eastAsia="Times New Roman" w:hAnsi="Segoe UI" w:cs="Segoe UI"/>
          <w:bCs/>
          <w:sz w:val="20"/>
          <w:szCs w:val="20"/>
          <w:lang w:val="en-GB"/>
        </w:rPr>
      </w:pPr>
      <w:r w:rsidRPr="00E5059F">
        <w:rPr>
          <w:rFonts w:ascii="Segoe UI" w:eastAsia="Times New Roman" w:hAnsi="Segoe UI" w:cs="Segoe UI"/>
          <w:sz w:val="20"/>
          <w:szCs w:val="20"/>
          <w:lang w:val="en-GB"/>
        </w:rPr>
        <w:t> </w:t>
      </w:r>
    </w:p>
    <w:p w:rsidR="00E5059F" w:rsidRPr="00E5059F" w:rsidRDefault="00E5059F" w:rsidP="00E5059F">
      <w:pPr>
        <w:widowControl/>
        <w:spacing w:after="200"/>
        <w:rPr>
          <w:rFonts w:ascii="Calibri" w:eastAsia="Times New Roman" w:hAnsi="Calibri" w:cs="Times New Roman"/>
          <w:b/>
          <w:bCs/>
        </w:rPr>
      </w:pPr>
      <w:r w:rsidRPr="00E5059F">
        <w:rPr>
          <w:rFonts w:ascii="Calibri" w:eastAsia="Times New Roman" w:hAnsi="Calibri" w:cs="Times New Roman"/>
          <w:b/>
          <w:bCs/>
          <w:lang w:val="en-GB"/>
        </w:rPr>
        <w:t>I also worked with the United Nations as a forensic consultant to design/deliver a complete forensic science training program for the Palestinian Police. Furthermore, I  founded  Vorto  Vision,  a  management  consulting  agency  delivering  services  to  forensic and medical firms.</w:t>
      </w:r>
    </w:p>
    <w:p w:rsidR="00E5059F" w:rsidRDefault="00E5059F" w:rsidP="00E5059F">
      <w:pPr>
        <w:widowControl/>
        <w:spacing w:after="200"/>
        <w:rPr>
          <w:rFonts w:ascii="Calibri" w:eastAsia="Times New Roman" w:hAnsi="Calibri" w:cs="Times New Roman"/>
          <w:b/>
          <w:bCs/>
          <w:lang w:val="en-GB"/>
        </w:rPr>
      </w:pPr>
      <w:r w:rsidRPr="00E5059F">
        <w:rPr>
          <w:rFonts w:ascii="Calibri" w:eastAsia="Times New Roman" w:hAnsi="Calibri" w:cs="Times New Roman"/>
          <w:b/>
          <w:bCs/>
          <w:lang w:val="en-GB"/>
        </w:rPr>
        <w:t>Academically I hold a Master’s degree in Management Sciences from the University of Waterloo, and a Bachelor’s of Science degree from the University of Ottawa</w:t>
      </w:r>
    </w:p>
    <w:p w:rsidR="00E5059F" w:rsidRPr="00E5059F" w:rsidRDefault="00E5059F" w:rsidP="00E5059F">
      <w:pPr>
        <w:widowControl/>
        <w:spacing w:after="200"/>
        <w:rPr>
          <w:rFonts w:ascii="Calibri" w:eastAsia="Times New Roman" w:hAnsi="Calibri" w:cs="Times New Roman"/>
        </w:rPr>
      </w:pPr>
    </w:p>
    <w:p w:rsidR="00AE3E37" w:rsidRPr="00E5059F" w:rsidRDefault="00A9710C" w:rsidP="00E5059F">
      <w:pPr>
        <w:spacing w:before="62"/>
        <w:ind w:left="4253" w:right="2752" w:hanging="425"/>
        <w:rPr>
          <w:rFonts w:ascii="Arial"/>
          <w:sz w:val="24"/>
          <w:szCs w:val="24"/>
        </w:rPr>
      </w:pPr>
      <w:r w:rsidRPr="00E5059F">
        <w:rPr>
          <w:rFonts w:ascii="Arial"/>
          <w:sz w:val="24"/>
          <w:szCs w:val="24"/>
        </w:rPr>
        <w:t xml:space="preserve">Email: </w:t>
      </w:r>
      <w:hyperlink r:id="rId11" w:history="1">
        <w:r w:rsidR="00E5059F" w:rsidRPr="00E5059F">
          <w:rPr>
            <w:rStyle w:val="Hyperlink"/>
            <w:rFonts w:ascii="Arial"/>
            <w:sz w:val="24"/>
            <w:szCs w:val="24"/>
          </w:rPr>
          <w:t>abedgate2000@hotmail.com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F91" w:rsidRDefault="00481F91">
      <w:r>
        <w:separator/>
      </w:r>
    </w:p>
  </w:endnote>
  <w:endnote w:type="continuationSeparator" w:id="0">
    <w:p w:rsidR="00481F91" w:rsidRDefault="00481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F91" w:rsidRDefault="00481F91">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8139EDB" wp14:editId="53C2178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1F91" w:rsidRPr="005B3A56" w:rsidRDefault="00481F9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81F91" w:rsidRPr="005B3A56" w:rsidRDefault="00481F9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481F91" w:rsidRPr="005B3A56" w:rsidRDefault="00481F9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81F91" w:rsidRPr="005B3A56" w:rsidRDefault="00481F9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80DFD1F" wp14:editId="2BB46EF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1F91" w:rsidRPr="005B3A56" w:rsidRDefault="00481F9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81F91" w:rsidRPr="005B3A56" w:rsidRDefault="00481F9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481F91" w:rsidRPr="005B3A56" w:rsidRDefault="00481F9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81F91" w:rsidRPr="005B3A56" w:rsidRDefault="00481F9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412F338" wp14:editId="2609893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1F91" w:rsidRPr="005B3A56" w:rsidRDefault="00481F9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481F91" w:rsidRPr="005B3A56" w:rsidRDefault="00481F9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481F91" w:rsidRPr="005B3A56" w:rsidRDefault="00481F9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481F91" w:rsidRPr="005B3A56" w:rsidRDefault="00481F9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F91" w:rsidRDefault="00481F91">
      <w:r>
        <w:separator/>
      </w:r>
    </w:p>
  </w:footnote>
  <w:footnote w:type="continuationSeparator" w:id="0">
    <w:p w:rsidR="00481F91" w:rsidRDefault="00481F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F91" w:rsidRDefault="00481F91">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E16AD08" wp14:editId="76F8FCE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1F91" w:rsidRPr="00481F91" w:rsidRDefault="00481F91">
                          <w:pPr>
                            <w:spacing w:before="2" w:line="249" w:lineRule="auto"/>
                            <w:ind w:left="156" w:right="18" w:hanging="137"/>
                            <w:rPr>
                              <w:rFonts w:ascii="Arial"/>
                              <w:color w:val="FFFFFF" w:themeColor="background1"/>
                              <w:sz w:val="14"/>
                              <w:lang w:val="fr-FR"/>
                            </w:rPr>
                          </w:pPr>
                          <w:r w:rsidRPr="00481F91">
                            <w:rPr>
                              <w:rFonts w:ascii="Arial"/>
                              <w:color w:val="FFFFFF" w:themeColor="background1"/>
                              <w:sz w:val="14"/>
                              <w:lang w:val="fr-FR"/>
                            </w:rPr>
                            <w:t xml:space="preserve">T Furuta et al., J Pai n Relief 2016, 5:3(Suppl) </w:t>
                          </w:r>
                          <w:r>
                            <w:fldChar w:fldCharType="begin"/>
                          </w:r>
                          <w:r w:rsidRPr="00481F91">
                            <w:rPr>
                              <w:lang w:val="fr-FR"/>
                            </w:rPr>
                            <w:instrText xml:space="preserve"> HYPERLINK "http://dx.doi.org/10.4172/2167-0846.C1.006" \h </w:instrText>
                          </w:r>
                          <w:r>
                            <w:fldChar w:fldCharType="separate"/>
                          </w:r>
                          <w:r w:rsidRPr="00481F91">
                            <w:rPr>
                              <w:rFonts w:ascii="Arial"/>
                              <w:color w:val="FFFFFF" w:themeColor="background1"/>
                              <w:sz w:val="14"/>
                              <w:lang w:val="fr-FR"/>
                            </w:rPr>
                            <w:t>http://dx.doi.org/10.4172/2167-0846.C1.006</w:t>
                          </w:r>
                          <w:r>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481F91" w:rsidRPr="00481F91" w:rsidRDefault="00481F91">
                    <w:pPr>
                      <w:spacing w:before="2" w:line="249" w:lineRule="auto"/>
                      <w:ind w:left="156" w:right="18" w:hanging="137"/>
                      <w:rPr>
                        <w:rFonts w:ascii="Arial"/>
                        <w:color w:val="FFFFFF" w:themeColor="background1"/>
                        <w:sz w:val="14"/>
                        <w:lang w:val="fr-FR"/>
                      </w:rPr>
                    </w:pPr>
                    <w:r w:rsidRPr="00481F91">
                      <w:rPr>
                        <w:rFonts w:ascii="Arial"/>
                        <w:color w:val="FFFFFF" w:themeColor="background1"/>
                        <w:sz w:val="14"/>
                        <w:lang w:val="fr-FR"/>
                      </w:rPr>
                      <w:t xml:space="preserve">T Furuta et al., J Pai n Relief 2016, 5:3(Suppl) </w:t>
                    </w:r>
                    <w:r>
                      <w:fldChar w:fldCharType="begin"/>
                    </w:r>
                    <w:r w:rsidRPr="00481F91">
                      <w:rPr>
                        <w:lang w:val="fr-FR"/>
                      </w:rPr>
                      <w:instrText xml:space="preserve"> HYPERLINK "http://dx.doi.org/10.4172/2167-0846.C1.006" \h </w:instrText>
                    </w:r>
                    <w:r>
                      <w:fldChar w:fldCharType="separate"/>
                    </w:r>
                    <w:r w:rsidRPr="00481F91">
                      <w:rPr>
                        <w:rFonts w:ascii="Arial"/>
                        <w:color w:val="FFFFFF" w:themeColor="background1"/>
                        <w:sz w:val="14"/>
                        <w:lang w:val="fr-FR"/>
                      </w:rPr>
                      <w:t>http://dx.doi.org/10.4172/2167-0846.C1.006</w:t>
                    </w:r>
                    <w:r>
                      <w:rPr>
                        <w:rFonts w:ascii="Arial"/>
                        <w:color w:val="FFFFFF" w:themeColor="background1"/>
                        <w:sz w:val="14"/>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90ADA19" wp14:editId="405DC32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1F91" w:rsidRPr="005B3A56" w:rsidRDefault="00481F9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81F91" w:rsidRPr="005B3A56" w:rsidRDefault="00481F9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481F91" w:rsidRPr="005B3A56" w:rsidRDefault="00481F9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81F91" w:rsidRPr="005B3A56" w:rsidRDefault="00481F9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7547"/>
    <w:rsid w:val="000E2911"/>
    <w:rsid w:val="000F1A8D"/>
    <w:rsid w:val="001263DF"/>
    <w:rsid w:val="002455EC"/>
    <w:rsid w:val="00292ED9"/>
    <w:rsid w:val="00404E5B"/>
    <w:rsid w:val="00414F7B"/>
    <w:rsid w:val="004355DC"/>
    <w:rsid w:val="004749B4"/>
    <w:rsid w:val="00481F91"/>
    <w:rsid w:val="00494130"/>
    <w:rsid w:val="004F3523"/>
    <w:rsid w:val="005973B9"/>
    <w:rsid w:val="005B3A56"/>
    <w:rsid w:val="006060CE"/>
    <w:rsid w:val="0063497F"/>
    <w:rsid w:val="00873DF0"/>
    <w:rsid w:val="008756E6"/>
    <w:rsid w:val="008A08B6"/>
    <w:rsid w:val="009B2D44"/>
    <w:rsid w:val="00A07E82"/>
    <w:rsid w:val="00A816AC"/>
    <w:rsid w:val="00A9710C"/>
    <w:rsid w:val="00AE3E37"/>
    <w:rsid w:val="00B21A57"/>
    <w:rsid w:val="00C33602"/>
    <w:rsid w:val="00CD6F55"/>
    <w:rsid w:val="00DE3104"/>
    <w:rsid w:val="00E26B10"/>
    <w:rsid w:val="00E5059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E5059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E505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26925808">
      <w:bodyDiv w:val="1"/>
      <w:marLeft w:val="60"/>
      <w:marRight w:val="60"/>
      <w:marTop w:val="60"/>
      <w:marBottom w:val="15"/>
      <w:divBdr>
        <w:top w:val="none" w:sz="0" w:space="0" w:color="auto"/>
        <w:left w:val="none" w:sz="0" w:space="0" w:color="auto"/>
        <w:bottom w:val="none" w:sz="0" w:space="0" w:color="auto"/>
        <w:right w:val="none" w:sz="0" w:space="0" w:color="auto"/>
      </w:divBdr>
      <w:divsChild>
        <w:div w:id="1384137319">
          <w:marLeft w:val="0"/>
          <w:marRight w:val="0"/>
          <w:marTop w:val="0"/>
          <w:marBottom w:val="0"/>
          <w:divBdr>
            <w:top w:val="none" w:sz="0" w:space="0" w:color="auto"/>
            <w:left w:val="none" w:sz="0" w:space="0" w:color="auto"/>
            <w:bottom w:val="none" w:sz="0" w:space="0" w:color="auto"/>
            <w:right w:val="none" w:sz="0" w:space="0" w:color="auto"/>
          </w:divBdr>
        </w:div>
        <w:div w:id="229972369">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bedgate2000@hot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Mahmoud Abed</cp:lastModifiedBy>
  <cp:revision>2</cp:revision>
  <dcterms:created xsi:type="dcterms:W3CDTF">2018-11-19T14:12:00Z</dcterms:created>
  <dcterms:modified xsi:type="dcterms:W3CDTF">2018-11-19T14:12:00Z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