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5C8EC" w14:textId="77777777" w:rsidR="0048245B" w:rsidRPr="008276E5" w:rsidRDefault="0048245B" w:rsidP="00F40E47">
      <w:pPr>
        <w:pStyle w:val="Heading1"/>
        <w:jc w:val="center"/>
        <w:rPr>
          <w:color w:val="4F81BD" w:themeColor="accent1"/>
        </w:rPr>
      </w:pPr>
      <w:r w:rsidRPr="008276E5">
        <w:rPr>
          <w:color w:val="4F81BD" w:themeColor="accent1"/>
        </w:rPr>
        <w:t>Influence of Microwave Assisted Drying and Extraction Technique on Bioactive Components of Selected Vegetables</w:t>
      </w:r>
    </w:p>
    <w:p w14:paraId="5220FED0" w14:textId="2B98EE0E" w:rsidR="0037036C" w:rsidRPr="00CB4DA9" w:rsidRDefault="0037036C" w:rsidP="00E314D5">
      <w:pPr>
        <w:tabs>
          <w:tab w:val="left" w:pos="7080"/>
        </w:tabs>
        <w:spacing w:line="216" w:lineRule="auto"/>
        <w:rPr>
          <w:bCs/>
          <w:sz w:val="18"/>
          <w:szCs w:val="18"/>
        </w:rPr>
      </w:pPr>
      <w:r w:rsidRPr="00CB4DA9">
        <w:rPr>
          <w:bCs/>
          <w:sz w:val="18"/>
          <w:szCs w:val="18"/>
          <w:u w:val="single"/>
        </w:rPr>
        <w:t>Muhammad Kashif Iqbal Khan</w:t>
      </w:r>
      <w:r w:rsidRPr="00CB4DA9">
        <w:rPr>
          <w:bCs/>
          <w:sz w:val="18"/>
          <w:szCs w:val="18"/>
          <w:vertAlign w:val="superscript"/>
        </w:rPr>
        <w:t>1,2</w:t>
      </w:r>
      <w:r w:rsidRPr="00CB4DA9">
        <w:rPr>
          <w:bCs/>
          <w:sz w:val="18"/>
          <w:szCs w:val="18"/>
        </w:rPr>
        <w:t xml:space="preserve"> , Abid Aslam Maan</w:t>
      </w:r>
      <w:r w:rsidRPr="00CB4DA9">
        <w:rPr>
          <w:bCs/>
          <w:sz w:val="18"/>
          <w:szCs w:val="18"/>
          <w:vertAlign w:val="superscript"/>
        </w:rPr>
        <w:t>1,2</w:t>
      </w:r>
      <w:r w:rsidRPr="00CB4DA9">
        <w:rPr>
          <w:bCs/>
          <w:sz w:val="18"/>
          <w:szCs w:val="18"/>
        </w:rPr>
        <w:t>, Rana Muhammad Aadil</w:t>
      </w:r>
      <w:r w:rsidRPr="00CB4DA9">
        <w:rPr>
          <w:bCs/>
          <w:sz w:val="18"/>
          <w:szCs w:val="18"/>
          <w:vertAlign w:val="superscript"/>
        </w:rPr>
        <w:t>2</w:t>
      </w:r>
      <w:r w:rsidRPr="00CB4DA9">
        <w:rPr>
          <w:bCs/>
          <w:sz w:val="18"/>
          <w:szCs w:val="18"/>
        </w:rPr>
        <w:t>, Akmal Nazir</w:t>
      </w:r>
      <w:r w:rsidRPr="00CB4DA9">
        <w:rPr>
          <w:bCs/>
          <w:sz w:val="18"/>
          <w:szCs w:val="18"/>
          <w:vertAlign w:val="superscript"/>
        </w:rPr>
        <w:t>1,2</w:t>
      </w:r>
      <w:r w:rsidRPr="00CB4DA9">
        <w:rPr>
          <w:bCs/>
          <w:sz w:val="18"/>
          <w:szCs w:val="18"/>
        </w:rPr>
        <w:t>, Masood Sadiq Butt</w:t>
      </w:r>
      <w:r w:rsidRPr="00CB4DA9">
        <w:rPr>
          <w:bCs/>
          <w:sz w:val="18"/>
          <w:szCs w:val="18"/>
          <w:vertAlign w:val="superscript"/>
        </w:rPr>
        <w:t>2</w:t>
      </w:r>
    </w:p>
    <w:p w14:paraId="56DC5345" w14:textId="77777777" w:rsidR="0037036C" w:rsidRPr="00CB4DA9" w:rsidRDefault="0037036C" w:rsidP="00E314D5">
      <w:pPr>
        <w:tabs>
          <w:tab w:val="left" w:pos="7080"/>
        </w:tabs>
        <w:spacing w:line="216" w:lineRule="auto"/>
        <w:rPr>
          <w:bCs/>
          <w:sz w:val="18"/>
          <w:szCs w:val="18"/>
        </w:rPr>
      </w:pPr>
      <w:r w:rsidRPr="00CB4DA9">
        <w:rPr>
          <w:bCs/>
          <w:sz w:val="18"/>
          <w:szCs w:val="18"/>
          <w:vertAlign w:val="superscript"/>
        </w:rPr>
        <w:t>1</w:t>
      </w:r>
      <w:r w:rsidRPr="00CB4DA9">
        <w:rPr>
          <w:bCs/>
          <w:sz w:val="18"/>
          <w:szCs w:val="18"/>
        </w:rPr>
        <w:t>Department of Food Engineering, University of Agriculture, Faisalabad-Pakistan</w:t>
      </w:r>
    </w:p>
    <w:p w14:paraId="0F99A51E" w14:textId="26587BFA" w:rsidR="00AE3E37" w:rsidRPr="00CB4DA9" w:rsidRDefault="0037036C" w:rsidP="00E314D5">
      <w:pPr>
        <w:tabs>
          <w:tab w:val="left" w:pos="7080"/>
        </w:tabs>
        <w:spacing w:line="216" w:lineRule="auto"/>
        <w:rPr>
          <w:bCs/>
          <w:sz w:val="18"/>
          <w:szCs w:val="18"/>
        </w:rPr>
      </w:pPr>
      <w:r w:rsidRPr="00CB4DA9">
        <w:rPr>
          <w:bCs/>
          <w:sz w:val="18"/>
          <w:szCs w:val="18"/>
          <w:vertAlign w:val="superscript"/>
        </w:rPr>
        <w:t>2</w:t>
      </w:r>
      <w:r w:rsidRPr="00CB4DA9">
        <w:rPr>
          <w:bCs/>
          <w:sz w:val="18"/>
          <w:szCs w:val="18"/>
        </w:rPr>
        <w:t>National Institute of Food Science &amp; Technology, University of Agriculture, Faisalabad-Pakistan</w:t>
      </w:r>
    </w:p>
    <w:p w14:paraId="723AD6F6" w14:textId="77777777" w:rsidR="00AE3E37" w:rsidRDefault="00AE3E37" w:rsidP="00E314D5">
      <w:pPr>
        <w:spacing w:line="216" w:lineRule="auto"/>
        <w:rPr>
          <w:rFonts w:ascii="Arial"/>
          <w:sz w:val="21"/>
        </w:rPr>
      </w:pPr>
    </w:p>
    <w:p w14:paraId="0F99A51F" w14:textId="00164AA9" w:rsidR="00AC67D1" w:rsidRDefault="00AC67D1" w:rsidP="00E314D5">
      <w:pPr>
        <w:spacing w:line="216" w:lineRule="auto"/>
        <w:rPr>
          <w:rFonts w:ascii="Arial"/>
          <w:sz w:val="21"/>
        </w:rPr>
        <w:sectPr w:rsidR="00AC67D1">
          <w:headerReference w:type="default" r:id="rId7"/>
          <w:footerReference w:type="default" r:id="rId8"/>
          <w:type w:val="continuous"/>
          <w:pgSz w:w="11910" w:h="16840"/>
          <w:pgMar w:top="1740" w:right="600" w:bottom="840" w:left="620" w:header="541" w:footer="642" w:gutter="0"/>
          <w:cols w:space="720"/>
        </w:sectPr>
      </w:pPr>
    </w:p>
    <w:p w14:paraId="0F99A520" w14:textId="58D60F1F" w:rsidR="00AE3E37" w:rsidRPr="00C1336E" w:rsidRDefault="00A9710C">
      <w:pPr>
        <w:pStyle w:val="Heading3"/>
        <w:spacing w:before="147"/>
        <w:jc w:val="both"/>
        <w:rPr>
          <w:sz w:val="21"/>
          <w:szCs w:val="21"/>
        </w:rPr>
      </w:pPr>
      <w:r w:rsidRPr="00C1336E">
        <w:rPr>
          <w:color w:val="BF5A14"/>
          <w:sz w:val="21"/>
          <w:szCs w:val="21"/>
        </w:rPr>
        <w:t>Abstract</w:t>
      </w:r>
      <w:r w:rsidR="00404E5B" w:rsidRPr="00C1336E">
        <w:rPr>
          <w:color w:val="BF5A14"/>
          <w:sz w:val="21"/>
          <w:szCs w:val="21"/>
        </w:rPr>
        <w:t xml:space="preserve"> </w:t>
      </w:r>
    </w:p>
    <w:p w14:paraId="0F99A522" w14:textId="6D25B6CB" w:rsidR="00AE3E37" w:rsidRPr="00A01BB1" w:rsidRDefault="00D51473" w:rsidP="00A01BB1">
      <w:pPr>
        <w:pStyle w:val="BodyText"/>
        <w:spacing w:before="90" w:line="280" w:lineRule="auto"/>
        <w:ind w:left="100"/>
        <w:jc w:val="both"/>
        <w:rPr>
          <w:bCs/>
        </w:rPr>
      </w:pPr>
      <w:r w:rsidRPr="00A01BB1">
        <w:rPr>
          <w:bCs/>
          <w:sz w:val="20"/>
          <w:szCs w:val="20"/>
        </w:rPr>
        <w:t xml:space="preserve">Bioactive compounds, which are essential to combat against various diseases, are present in vegetables but are lost during conventional drying process. Therefore, this study was designed to retain maximum amount of these health-promoting components through microwave assisted drying and extraction (MADE) technique. </w:t>
      </w:r>
      <w:r w:rsidR="00727C2C" w:rsidRPr="00A01BB1">
        <w:rPr>
          <w:bCs/>
          <w:sz w:val="20"/>
          <w:szCs w:val="20"/>
        </w:rPr>
        <w:t>In this technique, microwave heat the material and water vapor leave the food surfaces which are condensed t</w:t>
      </w:r>
      <w:r w:rsidR="009E7DE5" w:rsidRPr="00A01BB1">
        <w:rPr>
          <w:bCs/>
          <w:sz w:val="20"/>
          <w:szCs w:val="20"/>
        </w:rPr>
        <w:t xml:space="preserve">o get bioactive components. Thus drying and extraction of bioactive compounds occur </w:t>
      </w:r>
      <w:r w:rsidR="00634270" w:rsidRPr="00A01BB1">
        <w:rPr>
          <w:bCs/>
          <w:sz w:val="20"/>
          <w:szCs w:val="20"/>
        </w:rPr>
        <w:t>simultaneously</w:t>
      </w:r>
      <w:r w:rsidR="009E7DE5" w:rsidRPr="00A01BB1">
        <w:rPr>
          <w:bCs/>
          <w:sz w:val="20"/>
          <w:szCs w:val="20"/>
        </w:rPr>
        <w:t xml:space="preserve"> in this method. </w:t>
      </w:r>
      <w:r w:rsidRPr="00A01BB1">
        <w:rPr>
          <w:bCs/>
          <w:sz w:val="20"/>
          <w:szCs w:val="20"/>
        </w:rPr>
        <w:t>This technique was optimized for the drying of three vegetables including onion (red and white</w:t>
      </w:r>
      <w:r w:rsidRPr="00A01BB1">
        <w:rPr>
          <w:sz w:val="20"/>
          <w:szCs w:val="20"/>
        </w:rPr>
        <w:t xml:space="preserve"> varieties</w:t>
      </w:r>
      <w:r w:rsidRPr="00A01BB1">
        <w:rPr>
          <w:bCs/>
          <w:sz w:val="20"/>
          <w:szCs w:val="20"/>
        </w:rPr>
        <w:t xml:space="preserve">), fenugreek and ginger. For each 100 g sample, 11, 12 and 14 minutes were required for the drying of onion, fenugreek and ginger, respectively. The following pattern was observed for the extraction yield: onion &gt; ginger &gt; fenugreek. MADE </w:t>
      </w:r>
      <w:r w:rsidR="003660E1" w:rsidRPr="00A01BB1">
        <w:rPr>
          <w:bCs/>
          <w:sz w:val="20"/>
          <w:szCs w:val="20"/>
        </w:rPr>
        <w:t xml:space="preserve">method </w:t>
      </w:r>
      <w:r w:rsidRPr="00A01BB1">
        <w:rPr>
          <w:bCs/>
          <w:sz w:val="20"/>
          <w:szCs w:val="20"/>
        </w:rPr>
        <w:t xml:space="preserve">exhibited 90% extraction efficiency and it did not alter any physical characteristics (texture, color, etc.) of the </w:t>
      </w:r>
      <w:r w:rsidR="007F3BAC" w:rsidRPr="00A01BB1">
        <w:rPr>
          <w:bCs/>
          <w:sz w:val="20"/>
          <w:szCs w:val="20"/>
        </w:rPr>
        <w:t xml:space="preserve">food </w:t>
      </w:r>
      <w:r w:rsidRPr="00A01BB1">
        <w:rPr>
          <w:bCs/>
          <w:sz w:val="20"/>
          <w:szCs w:val="20"/>
        </w:rPr>
        <w:t xml:space="preserve">samples. Furthermore, total flavonoids and phenolic contents of </w:t>
      </w:r>
      <w:r w:rsidR="007F3BAC" w:rsidRPr="00A01BB1">
        <w:rPr>
          <w:bCs/>
          <w:sz w:val="20"/>
          <w:szCs w:val="20"/>
        </w:rPr>
        <w:t xml:space="preserve">liquid extracted </w:t>
      </w:r>
      <w:r w:rsidR="00727C2C" w:rsidRPr="00A01BB1">
        <w:rPr>
          <w:bCs/>
          <w:sz w:val="20"/>
          <w:szCs w:val="20"/>
        </w:rPr>
        <w:t>through</w:t>
      </w:r>
      <w:r w:rsidR="007F3BAC" w:rsidRPr="00A01BB1">
        <w:rPr>
          <w:bCs/>
          <w:sz w:val="20"/>
          <w:szCs w:val="20"/>
        </w:rPr>
        <w:t xml:space="preserve"> </w:t>
      </w:r>
      <w:r w:rsidRPr="00A01BB1">
        <w:rPr>
          <w:bCs/>
          <w:sz w:val="20"/>
          <w:szCs w:val="20"/>
        </w:rPr>
        <w:t xml:space="preserve">MADE </w:t>
      </w:r>
      <w:r w:rsidR="007F3BAC" w:rsidRPr="00A01BB1">
        <w:rPr>
          <w:bCs/>
          <w:sz w:val="20"/>
          <w:szCs w:val="20"/>
        </w:rPr>
        <w:t xml:space="preserve">process </w:t>
      </w:r>
      <w:r w:rsidRPr="00A01BB1">
        <w:rPr>
          <w:bCs/>
          <w:sz w:val="20"/>
          <w:szCs w:val="20"/>
        </w:rPr>
        <w:t xml:space="preserve">was higher compared to conventional method. The microscopic examination indicated no cell destruction in onions slice, which was further reinforced by rehydration analysis. These findings suggested that MADE is an attractive process compared to traditional drying methods. </w:t>
      </w:r>
      <w:r w:rsidRPr="00A01BB1">
        <w:rPr>
          <w:bCs/>
        </w:rPr>
        <w:t xml:space="preserve"> </w:t>
      </w:r>
    </w:p>
    <w:tbl>
      <w:tblPr>
        <w:tblStyle w:val="TableGrid"/>
        <w:tblW w:w="5256"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12"/>
      </w:tblGrid>
      <w:tr w:rsidR="00F829AE" w:rsidRPr="00AC67D1" w14:paraId="5B88B0B4" w14:textId="77777777" w:rsidTr="0056282A">
        <w:trPr>
          <w:trHeight w:val="1417"/>
        </w:trPr>
        <w:tc>
          <w:tcPr>
            <w:tcW w:w="5256" w:type="dxa"/>
            <w:gridSpan w:val="2"/>
          </w:tcPr>
          <w:p w14:paraId="7B4FFC48" w14:textId="0EFEE4C7" w:rsidR="00F829AE" w:rsidRPr="00AC67D1" w:rsidRDefault="00F829AE">
            <w:pPr>
              <w:pStyle w:val="Heading3"/>
              <w:spacing w:before="74"/>
              <w:ind w:left="0"/>
              <w:rPr>
                <w:sz w:val="18"/>
                <w:szCs w:val="18"/>
              </w:rPr>
            </w:pPr>
            <w:r w:rsidRPr="00AC67D1">
              <w:rPr>
                <w:rFonts w:asciiTheme="minorBidi" w:hAnsiTheme="minorBidi" w:cstheme="minorBidi"/>
                <w:noProof/>
                <w:sz w:val="18"/>
                <w:szCs w:val="18"/>
              </w:rPr>
              <w:drawing>
                <wp:inline distT="0" distB="0" distL="0" distR="0" wp14:anchorId="639B66E1" wp14:editId="6C1B8511">
                  <wp:extent cx="3185795" cy="1469772"/>
                  <wp:effectExtent l="0" t="0" r="14605" b="16510"/>
                  <wp:docPr id="20" name="Chart 20">
                    <a:extLst xmlns:a="http://schemas.openxmlformats.org/drawingml/2006/main">
                      <a:ext uri="{FF2B5EF4-FFF2-40B4-BE49-F238E27FC236}">
                        <a16:creationId xmlns:a16="http://schemas.microsoft.com/office/drawing/2014/main" id="{0817A9A1-90D8-4A43-AF7A-CE02B1392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D87C8B" w:rsidRPr="00AC67D1" w14:paraId="474CEC53" w14:textId="77777777" w:rsidTr="0056282A">
        <w:trPr>
          <w:gridAfter w:val="1"/>
          <w:wAfter w:w="12" w:type="dxa"/>
          <w:trHeight w:val="457"/>
        </w:trPr>
        <w:tc>
          <w:tcPr>
            <w:tcW w:w="5244" w:type="dxa"/>
          </w:tcPr>
          <w:p w14:paraId="44D8AC0B" w14:textId="642BF4CD" w:rsidR="00D87C8B" w:rsidRPr="00AC67D1" w:rsidRDefault="00D87C8B" w:rsidP="00EB216D">
            <w:pPr>
              <w:pStyle w:val="Heading3"/>
              <w:spacing w:before="74"/>
              <w:ind w:left="612" w:hanging="612"/>
              <w:rPr>
                <w:rFonts w:asciiTheme="minorBidi" w:hAnsiTheme="minorBidi" w:cstheme="minorBidi"/>
                <w:b w:val="0"/>
                <w:bCs w:val="0"/>
                <w:noProof/>
                <w:sz w:val="18"/>
                <w:szCs w:val="18"/>
              </w:rPr>
            </w:pPr>
            <w:r w:rsidRPr="00AC67D1">
              <w:rPr>
                <w:rFonts w:asciiTheme="minorBidi" w:hAnsiTheme="minorBidi" w:cstheme="minorBidi"/>
                <w:b w:val="0"/>
                <w:bCs w:val="0"/>
                <w:sz w:val="18"/>
                <w:szCs w:val="18"/>
              </w:rPr>
              <w:t xml:space="preserve">Figure </w:t>
            </w:r>
            <w:r w:rsidR="00A01BB1" w:rsidRPr="00AC67D1">
              <w:rPr>
                <w:rFonts w:asciiTheme="minorBidi" w:hAnsiTheme="minorBidi" w:cstheme="minorBidi"/>
                <w:b w:val="0"/>
                <w:bCs w:val="0"/>
                <w:sz w:val="18"/>
                <w:szCs w:val="18"/>
              </w:rPr>
              <w:t>1</w:t>
            </w:r>
            <w:r w:rsidRPr="00AC67D1">
              <w:rPr>
                <w:rFonts w:asciiTheme="minorBidi" w:hAnsiTheme="minorBidi" w:cstheme="minorBidi"/>
                <w:b w:val="0"/>
                <w:bCs w:val="0"/>
                <w:sz w:val="18"/>
                <w:szCs w:val="18"/>
              </w:rPr>
              <w:t xml:space="preserve">. A comparison </w:t>
            </w:r>
            <w:r w:rsidR="00FE7078" w:rsidRPr="00AC67D1">
              <w:rPr>
                <w:rFonts w:asciiTheme="minorBidi" w:hAnsiTheme="minorBidi" w:cstheme="minorBidi"/>
                <w:b w:val="0"/>
                <w:bCs w:val="0"/>
                <w:sz w:val="18"/>
                <w:szCs w:val="18"/>
              </w:rPr>
              <w:t>of drying time of</w:t>
            </w:r>
            <w:r w:rsidRPr="00AC67D1">
              <w:rPr>
                <w:rFonts w:asciiTheme="minorBidi" w:hAnsiTheme="minorBidi" w:cstheme="minorBidi"/>
                <w:b w:val="0"/>
                <w:bCs w:val="0"/>
                <w:sz w:val="18"/>
                <w:szCs w:val="18"/>
              </w:rPr>
              <w:t xml:space="preserve"> </w:t>
            </w:r>
            <w:r w:rsidR="00EC2A1A" w:rsidRPr="00AC67D1">
              <w:rPr>
                <w:rFonts w:asciiTheme="minorBidi" w:hAnsiTheme="minorBidi" w:cstheme="minorBidi"/>
                <w:b w:val="0"/>
                <w:bCs w:val="0"/>
                <w:sz w:val="18"/>
                <w:szCs w:val="18"/>
              </w:rPr>
              <w:t>various</w:t>
            </w:r>
            <w:r w:rsidRPr="00AC67D1">
              <w:rPr>
                <w:rFonts w:asciiTheme="minorBidi" w:hAnsiTheme="minorBidi" w:cstheme="minorBidi"/>
                <w:b w:val="0"/>
                <w:bCs w:val="0"/>
                <w:sz w:val="18"/>
                <w:szCs w:val="18"/>
              </w:rPr>
              <w:t xml:space="preserve"> </w:t>
            </w:r>
            <w:r w:rsidR="00EC2A1A" w:rsidRPr="00AC67D1">
              <w:rPr>
                <w:rFonts w:asciiTheme="minorBidi" w:hAnsiTheme="minorBidi" w:cstheme="minorBidi"/>
                <w:b w:val="0"/>
                <w:bCs w:val="0"/>
                <w:sz w:val="18"/>
                <w:szCs w:val="18"/>
              </w:rPr>
              <w:t>f</w:t>
            </w:r>
            <w:r w:rsidRPr="00AC67D1">
              <w:rPr>
                <w:rFonts w:asciiTheme="minorBidi" w:hAnsiTheme="minorBidi" w:cstheme="minorBidi"/>
                <w:b w:val="0"/>
                <w:bCs w:val="0"/>
                <w:sz w:val="18"/>
                <w:szCs w:val="18"/>
              </w:rPr>
              <w:t xml:space="preserve">ood </w:t>
            </w:r>
            <w:r w:rsidR="00FE7078" w:rsidRPr="00AC67D1">
              <w:rPr>
                <w:rFonts w:asciiTheme="minorBidi" w:hAnsiTheme="minorBidi" w:cstheme="minorBidi"/>
                <w:b w:val="0"/>
                <w:bCs w:val="0"/>
                <w:sz w:val="18"/>
                <w:szCs w:val="18"/>
              </w:rPr>
              <w:t xml:space="preserve">products dried </w:t>
            </w:r>
            <w:r w:rsidRPr="00AC67D1">
              <w:rPr>
                <w:rFonts w:asciiTheme="minorBidi" w:hAnsiTheme="minorBidi" w:cstheme="minorBidi"/>
                <w:b w:val="0"/>
                <w:bCs w:val="0"/>
                <w:sz w:val="18"/>
                <w:szCs w:val="18"/>
              </w:rPr>
              <w:t>through MADE</w:t>
            </w:r>
            <w:r w:rsidR="00FE7078" w:rsidRPr="00AC67D1">
              <w:rPr>
                <w:rFonts w:asciiTheme="minorBidi" w:hAnsiTheme="minorBidi" w:cstheme="minorBidi"/>
                <w:b w:val="0"/>
                <w:bCs w:val="0"/>
                <w:sz w:val="18"/>
                <w:szCs w:val="18"/>
              </w:rPr>
              <w:t xml:space="preserve"> </w:t>
            </w:r>
            <w:r w:rsidR="0059481C" w:rsidRPr="00AC67D1">
              <w:rPr>
                <w:rFonts w:asciiTheme="minorBidi" w:hAnsiTheme="minorBidi" w:cstheme="minorBidi"/>
                <w:b w:val="0"/>
                <w:bCs w:val="0"/>
                <w:sz w:val="18"/>
                <w:szCs w:val="18"/>
              </w:rPr>
              <w:t>technique</w:t>
            </w:r>
          </w:p>
        </w:tc>
      </w:tr>
    </w:tbl>
    <w:p w14:paraId="79341C81" w14:textId="4F4B6904" w:rsidR="005A1828" w:rsidRDefault="0056282A">
      <w:pPr>
        <w:pStyle w:val="Heading3"/>
        <w:spacing w:before="74"/>
      </w:pPr>
      <w:r>
        <w:rPr>
          <w:rFonts w:ascii="Calibri"/>
          <w:noProof/>
          <w:sz w:val="4"/>
          <w:lang w:val="en-IN" w:eastAsia="en-IN"/>
        </w:rPr>
        <mc:AlternateContent>
          <mc:Choice Requires="wpg">
            <w:drawing>
              <wp:inline distT="0" distB="0" distL="0" distR="0" wp14:anchorId="0078E124" wp14:editId="5E995EE6">
                <wp:extent cx="6613973" cy="157075"/>
                <wp:effectExtent l="0" t="0" r="317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973" cy="15707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816A46" id="Group 4" o:spid="_x0000_s1026" style="width:520.8pt;height:12.35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1"/>
      </w:tblGrid>
      <w:tr w:rsidR="00E969CB" w14:paraId="3FAD3534" w14:textId="77777777" w:rsidTr="00E969CB">
        <w:trPr>
          <w:jc w:val="center"/>
        </w:trPr>
        <w:tc>
          <w:tcPr>
            <w:tcW w:w="5201" w:type="dxa"/>
          </w:tcPr>
          <w:p w14:paraId="13264EE4" w14:textId="66645A12" w:rsidR="00E969CB" w:rsidRDefault="003324D3" w:rsidP="00CA4CBE">
            <w:pPr>
              <w:pStyle w:val="BodyText"/>
              <w:spacing w:before="2"/>
              <w:rPr>
                <w:rFonts w:ascii="Arial"/>
                <w:b/>
                <w:sz w:val="16"/>
              </w:rPr>
            </w:pPr>
            <w:r w:rsidRPr="00D70C69">
              <w:rPr>
                <w:rFonts w:asciiTheme="minorBidi" w:hAnsiTheme="minorBidi"/>
                <w:noProof/>
                <w:sz w:val="20"/>
                <w:szCs w:val="20"/>
              </w:rPr>
              <w:drawing>
                <wp:inline distT="0" distB="0" distL="0" distR="0" wp14:anchorId="32E0450C" wp14:editId="60C5B566">
                  <wp:extent cx="3305455" cy="23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05455" cy="2340000"/>
                          </a:xfrm>
                          <a:prstGeom prst="rect">
                            <a:avLst/>
                          </a:prstGeom>
                        </pic:spPr>
                      </pic:pic>
                    </a:graphicData>
                  </a:graphic>
                </wp:inline>
              </w:drawing>
            </w:r>
          </w:p>
        </w:tc>
      </w:tr>
      <w:tr w:rsidR="003324D3" w14:paraId="450B22BB" w14:textId="77777777" w:rsidTr="00E969CB">
        <w:trPr>
          <w:jc w:val="center"/>
        </w:trPr>
        <w:tc>
          <w:tcPr>
            <w:tcW w:w="5201" w:type="dxa"/>
          </w:tcPr>
          <w:p w14:paraId="20C51D8B" w14:textId="0A9DA92F" w:rsidR="003324D3" w:rsidRPr="00D70C69" w:rsidRDefault="009A2A80" w:rsidP="009A2A80">
            <w:pPr>
              <w:pStyle w:val="BodyText"/>
              <w:spacing w:before="2"/>
              <w:ind w:left="647" w:hanging="647"/>
              <w:jc w:val="both"/>
              <w:rPr>
                <w:rFonts w:asciiTheme="minorBidi" w:hAnsiTheme="minorBidi"/>
                <w:noProof/>
                <w:sz w:val="20"/>
                <w:szCs w:val="20"/>
              </w:rPr>
            </w:pPr>
            <w:r w:rsidRPr="009A2A80">
              <w:rPr>
                <w:bCs/>
              </w:rPr>
              <w:t xml:space="preserve">Figure </w:t>
            </w:r>
            <w:r w:rsidRPr="009A2A80">
              <w:rPr>
                <w:bCs/>
              </w:rPr>
              <w:t>2</w:t>
            </w:r>
            <w:r w:rsidRPr="009A2A80">
              <w:rPr>
                <w:bCs/>
              </w:rPr>
              <w:t xml:space="preserve">. A comparison of TPC in </w:t>
            </w:r>
            <w:r w:rsidR="003C7A33">
              <w:rPr>
                <w:bCs/>
              </w:rPr>
              <w:t xml:space="preserve">various food products </w:t>
            </w:r>
            <w:proofErr w:type="spellStart"/>
            <w:r w:rsidR="003C7A33">
              <w:rPr>
                <w:bCs/>
              </w:rPr>
              <w:t>dreid</w:t>
            </w:r>
            <w:proofErr w:type="spellEnd"/>
            <w:r w:rsidR="003C7A33">
              <w:rPr>
                <w:bCs/>
              </w:rPr>
              <w:t xml:space="preserve"> </w:t>
            </w:r>
            <w:proofErr w:type="spellStart"/>
            <w:r w:rsidR="003C7A33">
              <w:rPr>
                <w:bCs/>
              </w:rPr>
              <w:t>thourgh</w:t>
            </w:r>
            <w:proofErr w:type="spellEnd"/>
            <w:r w:rsidR="003C7A33">
              <w:rPr>
                <w:bCs/>
              </w:rPr>
              <w:t xml:space="preserve"> conventional and </w:t>
            </w:r>
            <w:r w:rsidRPr="009A2A80">
              <w:rPr>
                <w:bCs/>
              </w:rPr>
              <w:t>MADE technolog</w:t>
            </w:r>
            <w:r w:rsidR="003C7A33">
              <w:rPr>
                <w:bCs/>
              </w:rPr>
              <w:t>ies</w:t>
            </w:r>
            <w:bookmarkStart w:id="0" w:name="_GoBack"/>
            <w:bookmarkEnd w:id="0"/>
          </w:p>
        </w:tc>
      </w:tr>
    </w:tbl>
    <w:p w14:paraId="27DE4E44" w14:textId="77777777" w:rsidR="00EC2A1A" w:rsidRDefault="00EC2A1A" w:rsidP="005973B9">
      <w:pPr>
        <w:spacing w:line="204" w:lineRule="exact"/>
        <w:rPr>
          <w:rFonts w:ascii="Arial"/>
          <w:b/>
          <w:color w:val="BF5A14"/>
          <w:sz w:val="18"/>
          <w:szCs w:val="21"/>
        </w:rPr>
      </w:pPr>
    </w:p>
    <w:p w14:paraId="0F99A524" w14:textId="79ED2AE5" w:rsidR="005973B9" w:rsidRPr="00C1336E" w:rsidRDefault="005973B9" w:rsidP="005973B9">
      <w:pPr>
        <w:spacing w:line="204" w:lineRule="exact"/>
        <w:rPr>
          <w:rFonts w:ascii="Arial"/>
          <w:b/>
          <w:sz w:val="21"/>
          <w:szCs w:val="24"/>
        </w:rPr>
      </w:pPr>
      <w:r w:rsidRPr="00C1336E">
        <w:rPr>
          <w:rFonts w:ascii="Arial"/>
          <w:b/>
          <w:color w:val="BF5A14"/>
          <w:sz w:val="21"/>
          <w:szCs w:val="24"/>
        </w:rPr>
        <w:t>Recent Publications</w:t>
      </w:r>
      <w:r w:rsidR="00EC2A1A" w:rsidRPr="00C1336E">
        <w:rPr>
          <w:rFonts w:ascii="Arial"/>
          <w:b/>
          <w:color w:val="BF5A14"/>
          <w:sz w:val="21"/>
          <w:szCs w:val="24"/>
        </w:rPr>
        <w:t>:</w:t>
      </w:r>
    </w:p>
    <w:p w14:paraId="64BAB2FB" w14:textId="53DBFEF1" w:rsidR="00C60696" w:rsidRPr="00D027D0" w:rsidRDefault="00703C5F" w:rsidP="001E0FA0">
      <w:pPr>
        <w:pStyle w:val="BodyText"/>
        <w:spacing w:line="216" w:lineRule="exact"/>
        <w:ind w:left="380" w:right="136" w:hanging="284"/>
        <w:jc w:val="both"/>
        <w:rPr>
          <w:rFonts w:ascii="Calibri" w:hAnsi="Calibri"/>
          <w:sz w:val="20"/>
          <w:szCs w:val="20"/>
        </w:rPr>
      </w:pPr>
      <w:r w:rsidRPr="00616569">
        <w:rPr>
          <w:rFonts w:ascii="Calibri" w:hAnsi="Calibri"/>
        </w:rPr>
        <w:t>1</w:t>
      </w:r>
      <w:r w:rsidRPr="00D027D0">
        <w:rPr>
          <w:rFonts w:ascii="Calibri" w:hAnsi="Calibri"/>
          <w:sz w:val="20"/>
          <w:szCs w:val="20"/>
        </w:rPr>
        <w:t xml:space="preserve">. </w:t>
      </w:r>
      <w:r w:rsidR="00C60696" w:rsidRPr="00D027D0">
        <w:rPr>
          <w:rFonts w:ascii="Calibri" w:hAnsi="Calibri"/>
          <w:sz w:val="20"/>
          <w:szCs w:val="20"/>
        </w:rPr>
        <w:t xml:space="preserve">Khan, M. K. I., Amjad, A., </w:t>
      </w:r>
      <w:proofErr w:type="spellStart"/>
      <w:r w:rsidR="00C60696" w:rsidRPr="00D027D0">
        <w:rPr>
          <w:rFonts w:ascii="Calibri" w:hAnsi="Calibri"/>
          <w:sz w:val="20"/>
          <w:szCs w:val="20"/>
        </w:rPr>
        <w:t>Maan</w:t>
      </w:r>
      <w:proofErr w:type="spellEnd"/>
      <w:r w:rsidR="00C60696" w:rsidRPr="00D027D0">
        <w:rPr>
          <w:rFonts w:ascii="Calibri" w:hAnsi="Calibri"/>
          <w:sz w:val="20"/>
          <w:szCs w:val="20"/>
        </w:rPr>
        <w:t xml:space="preserve">, A. A., Nazir, A., </w:t>
      </w:r>
      <w:proofErr w:type="spellStart"/>
      <w:r w:rsidR="00C60696" w:rsidRPr="00D027D0">
        <w:rPr>
          <w:rFonts w:ascii="Calibri" w:hAnsi="Calibri"/>
          <w:sz w:val="20"/>
          <w:szCs w:val="20"/>
        </w:rPr>
        <w:t>Abbar</w:t>
      </w:r>
      <w:proofErr w:type="spellEnd"/>
      <w:r w:rsidR="00C60696" w:rsidRPr="00D027D0">
        <w:rPr>
          <w:rFonts w:ascii="Calibri" w:hAnsi="Calibri"/>
          <w:sz w:val="20"/>
          <w:szCs w:val="20"/>
        </w:rPr>
        <w:t xml:space="preserve">, M., Abbas, M., &amp; Khan, M. A. (2017). Impact of Various Pre-Treatments on Acrylamide Formation in French Fries. Food Science and Nutrition Technology, 2(3). </w:t>
      </w:r>
    </w:p>
    <w:p w14:paraId="6971424A" w14:textId="04118D6A" w:rsidR="00C60696" w:rsidRPr="00D027D0" w:rsidRDefault="00703C5F" w:rsidP="001E0FA0">
      <w:pPr>
        <w:pStyle w:val="BodyText"/>
        <w:spacing w:line="216" w:lineRule="exact"/>
        <w:ind w:left="380" w:right="136" w:hanging="284"/>
        <w:jc w:val="both"/>
        <w:rPr>
          <w:rFonts w:ascii="Calibri" w:hAnsi="Calibri"/>
          <w:sz w:val="20"/>
          <w:szCs w:val="20"/>
        </w:rPr>
      </w:pPr>
      <w:r w:rsidRPr="00D027D0">
        <w:rPr>
          <w:rFonts w:ascii="Calibri" w:hAnsi="Calibri"/>
          <w:sz w:val="20"/>
          <w:szCs w:val="20"/>
        </w:rPr>
        <w:t xml:space="preserve">2. </w:t>
      </w:r>
      <w:r w:rsidR="00C60696" w:rsidRPr="00D027D0">
        <w:rPr>
          <w:rFonts w:ascii="Calibri" w:hAnsi="Calibri"/>
          <w:sz w:val="20"/>
          <w:szCs w:val="20"/>
        </w:rPr>
        <w:t xml:space="preserve">Khan, M. K. I., Ansar, M., Nazir, A., &amp; </w:t>
      </w:r>
      <w:proofErr w:type="spellStart"/>
      <w:r w:rsidR="00C60696" w:rsidRPr="00D027D0">
        <w:rPr>
          <w:rFonts w:ascii="Calibri" w:hAnsi="Calibri"/>
          <w:sz w:val="20"/>
          <w:szCs w:val="20"/>
        </w:rPr>
        <w:t>Maan</w:t>
      </w:r>
      <w:proofErr w:type="spellEnd"/>
      <w:r w:rsidR="00C60696" w:rsidRPr="00D027D0">
        <w:rPr>
          <w:rFonts w:ascii="Calibri" w:hAnsi="Calibri"/>
          <w:sz w:val="20"/>
          <w:szCs w:val="20"/>
        </w:rPr>
        <w:t>, A. A. (2016). Sustainable dehydration of onion slices through novel microwave hydro-diffusion gravity technique. Innovative Food Science &amp; Emerging Technologies, 33, 327-332.</w:t>
      </w:r>
      <w:r w:rsidR="001E0FA0" w:rsidRPr="00D027D0">
        <w:rPr>
          <w:rFonts w:ascii="Calibri" w:hAnsi="Calibri"/>
          <w:sz w:val="20"/>
          <w:szCs w:val="20"/>
        </w:rPr>
        <w:t xml:space="preserve"> </w:t>
      </w:r>
    </w:p>
    <w:p w14:paraId="3908FB6E" w14:textId="391FB1EF" w:rsidR="00C60696" w:rsidRPr="00D027D0" w:rsidRDefault="00703C5F" w:rsidP="001E0FA0">
      <w:pPr>
        <w:pStyle w:val="BodyText"/>
        <w:spacing w:line="216" w:lineRule="exact"/>
        <w:ind w:left="380" w:right="136" w:hanging="284"/>
        <w:jc w:val="both"/>
        <w:rPr>
          <w:rFonts w:ascii="Calibri" w:hAnsi="Calibri"/>
          <w:sz w:val="20"/>
          <w:szCs w:val="20"/>
        </w:rPr>
      </w:pPr>
      <w:r w:rsidRPr="00D027D0">
        <w:rPr>
          <w:rFonts w:ascii="Calibri" w:hAnsi="Calibri"/>
          <w:sz w:val="20"/>
          <w:szCs w:val="20"/>
        </w:rPr>
        <w:t xml:space="preserve">3. </w:t>
      </w:r>
      <w:r w:rsidR="00C60696" w:rsidRPr="00D027D0">
        <w:rPr>
          <w:rFonts w:ascii="Calibri" w:hAnsi="Calibri"/>
          <w:sz w:val="20"/>
          <w:szCs w:val="20"/>
        </w:rPr>
        <w:t xml:space="preserve">Khan, M. K. I., Nazir, A., &amp; </w:t>
      </w:r>
      <w:proofErr w:type="spellStart"/>
      <w:r w:rsidR="00C60696" w:rsidRPr="00D027D0">
        <w:rPr>
          <w:rFonts w:ascii="Calibri" w:hAnsi="Calibri"/>
          <w:sz w:val="20"/>
          <w:szCs w:val="20"/>
        </w:rPr>
        <w:t>Maan</w:t>
      </w:r>
      <w:proofErr w:type="spellEnd"/>
      <w:r w:rsidR="00C60696" w:rsidRPr="00D027D0">
        <w:rPr>
          <w:rFonts w:ascii="Calibri" w:hAnsi="Calibri"/>
          <w:sz w:val="20"/>
          <w:szCs w:val="20"/>
        </w:rPr>
        <w:t xml:space="preserve">, A. A. (2017). </w:t>
      </w:r>
      <w:proofErr w:type="spellStart"/>
      <w:r w:rsidR="00C60696" w:rsidRPr="00D027D0">
        <w:rPr>
          <w:rFonts w:ascii="Calibri" w:hAnsi="Calibri"/>
          <w:sz w:val="20"/>
          <w:szCs w:val="20"/>
        </w:rPr>
        <w:t>Electrospraying</w:t>
      </w:r>
      <w:proofErr w:type="spellEnd"/>
      <w:r w:rsidR="00C60696" w:rsidRPr="00D027D0">
        <w:rPr>
          <w:rFonts w:ascii="Calibri" w:hAnsi="Calibri"/>
          <w:sz w:val="20"/>
          <w:szCs w:val="20"/>
        </w:rPr>
        <w:t xml:space="preserve">: </w:t>
      </w:r>
      <w:proofErr w:type="gramStart"/>
      <w:r w:rsidR="00C60696" w:rsidRPr="00D027D0">
        <w:rPr>
          <w:rFonts w:ascii="Calibri" w:hAnsi="Calibri"/>
          <w:sz w:val="20"/>
          <w:szCs w:val="20"/>
        </w:rPr>
        <w:t>a</w:t>
      </w:r>
      <w:proofErr w:type="gramEnd"/>
      <w:r w:rsidR="00C60696" w:rsidRPr="00D027D0">
        <w:rPr>
          <w:rFonts w:ascii="Calibri" w:hAnsi="Calibri"/>
          <w:sz w:val="20"/>
          <w:szCs w:val="20"/>
        </w:rPr>
        <w:t xml:space="preserve"> Novel Technique for Efficient Coating of Foods. Food Engineering Reviews, 9(2), 112-119.</w:t>
      </w:r>
    </w:p>
    <w:p w14:paraId="56332DCC" w14:textId="5C808A0E" w:rsidR="00C60696" w:rsidRPr="00D027D0" w:rsidRDefault="00703C5F" w:rsidP="001E0FA0">
      <w:pPr>
        <w:pStyle w:val="BodyText"/>
        <w:spacing w:line="216" w:lineRule="exact"/>
        <w:ind w:left="380" w:right="136" w:hanging="284"/>
        <w:jc w:val="both"/>
        <w:rPr>
          <w:rFonts w:ascii="Calibri" w:hAnsi="Calibri"/>
          <w:sz w:val="20"/>
          <w:szCs w:val="20"/>
        </w:rPr>
      </w:pPr>
      <w:r w:rsidRPr="00D027D0">
        <w:rPr>
          <w:rFonts w:ascii="Calibri" w:hAnsi="Calibri"/>
          <w:sz w:val="20"/>
          <w:szCs w:val="20"/>
        </w:rPr>
        <w:t xml:space="preserve">4. </w:t>
      </w:r>
      <w:r w:rsidR="00C60696" w:rsidRPr="00D027D0">
        <w:rPr>
          <w:rFonts w:ascii="Calibri" w:hAnsi="Calibri"/>
          <w:sz w:val="20"/>
          <w:szCs w:val="20"/>
        </w:rPr>
        <w:t xml:space="preserve">Aadil, R. M., Zeng, X.-A., </w:t>
      </w:r>
      <w:proofErr w:type="spellStart"/>
      <w:r w:rsidR="00C60696" w:rsidRPr="00D027D0">
        <w:rPr>
          <w:rFonts w:ascii="Calibri" w:hAnsi="Calibri"/>
          <w:sz w:val="20"/>
          <w:szCs w:val="20"/>
        </w:rPr>
        <w:t>Jabbar</w:t>
      </w:r>
      <w:proofErr w:type="spellEnd"/>
      <w:r w:rsidR="00C60696" w:rsidRPr="00D027D0">
        <w:rPr>
          <w:rFonts w:ascii="Calibri" w:hAnsi="Calibri"/>
          <w:sz w:val="20"/>
          <w:szCs w:val="20"/>
        </w:rPr>
        <w:t xml:space="preserve">, S., Nazir, A., </w:t>
      </w:r>
      <w:proofErr w:type="spellStart"/>
      <w:r w:rsidR="00C60696" w:rsidRPr="00D027D0">
        <w:rPr>
          <w:rFonts w:ascii="Calibri" w:hAnsi="Calibri"/>
          <w:sz w:val="20"/>
          <w:szCs w:val="20"/>
        </w:rPr>
        <w:t>Maan</w:t>
      </w:r>
      <w:proofErr w:type="spellEnd"/>
      <w:r w:rsidR="00C60696" w:rsidRPr="00D027D0">
        <w:rPr>
          <w:rFonts w:ascii="Calibri" w:hAnsi="Calibri"/>
          <w:sz w:val="20"/>
          <w:szCs w:val="20"/>
        </w:rPr>
        <w:t xml:space="preserve">, A. A., Khan, M. K. I., Ramzan, A. (2017). Quality Evaluation of Grapefruit Juice by Thermal and </w:t>
      </w:r>
      <w:proofErr w:type="gramStart"/>
      <w:r w:rsidR="00C60696" w:rsidRPr="00D027D0">
        <w:rPr>
          <w:rFonts w:ascii="Calibri" w:hAnsi="Calibri"/>
          <w:sz w:val="20"/>
          <w:szCs w:val="20"/>
        </w:rPr>
        <w:t>High</w:t>
      </w:r>
      <w:r w:rsidR="007A35B9" w:rsidRPr="00D027D0">
        <w:rPr>
          <w:rFonts w:ascii="Calibri" w:hAnsi="Calibri"/>
          <w:sz w:val="20"/>
          <w:szCs w:val="20"/>
        </w:rPr>
        <w:t xml:space="preserve"> </w:t>
      </w:r>
      <w:r w:rsidR="00C60696" w:rsidRPr="00D027D0">
        <w:rPr>
          <w:rFonts w:ascii="Calibri" w:hAnsi="Calibri"/>
          <w:sz w:val="20"/>
          <w:szCs w:val="20"/>
        </w:rPr>
        <w:t>Pressure</w:t>
      </w:r>
      <w:proofErr w:type="gramEnd"/>
      <w:r w:rsidR="00C60696" w:rsidRPr="00D027D0">
        <w:rPr>
          <w:rFonts w:ascii="Calibri" w:hAnsi="Calibri"/>
          <w:sz w:val="20"/>
          <w:szCs w:val="20"/>
        </w:rPr>
        <w:t xml:space="preserve"> Processing Treatment. Pakistan Journal of Agricultural Research, 30(3), 249. </w:t>
      </w:r>
    </w:p>
    <w:p w14:paraId="0F99A52B" w14:textId="08031CE0" w:rsidR="00AE3E37" w:rsidRDefault="00703C5F" w:rsidP="001E0FA0">
      <w:pPr>
        <w:pStyle w:val="BodyText"/>
        <w:spacing w:line="216" w:lineRule="exact"/>
        <w:ind w:left="380" w:right="136" w:hanging="284"/>
        <w:jc w:val="both"/>
        <w:rPr>
          <w:rFonts w:ascii="Calibri" w:hAnsi="Calibri"/>
          <w:sz w:val="20"/>
          <w:szCs w:val="20"/>
        </w:rPr>
      </w:pPr>
      <w:r w:rsidRPr="00D027D0">
        <w:rPr>
          <w:rFonts w:ascii="Calibri" w:hAnsi="Calibri"/>
          <w:sz w:val="20"/>
          <w:szCs w:val="20"/>
        </w:rPr>
        <w:t xml:space="preserve">5. </w:t>
      </w:r>
      <w:r w:rsidR="00C60696" w:rsidRPr="00D027D0">
        <w:rPr>
          <w:rFonts w:ascii="Calibri" w:hAnsi="Calibri"/>
          <w:sz w:val="20"/>
          <w:szCs w:val="20"/>
        </w:rPr>
        <w:t xml:space="preserve">Rashid, M. I., </w:t>
      </w:r>
      <w:proofErr w:type="spellStart"/>
      <w:r w:rsidR="00C60696" w:rsidRPr="00D027D0">
        <w:rPr>
          <w:rFonts w:ascii="Calibri" w:hAnsi="Calibri"/>
          <w:sz w:val="20"/>
          <w:szCs w:val="20"/>
        </w:rPr>
        <w:t>Mujawar</w:t>
      </w:r>
      <w:proofErr w:type="spellEnd"/>
      <w:r w:rsidR="00C60696" w:rsidRPr="00D027D0">
        <w:rPr>
          <w:rFonts w:ascii="Calibri" w:hAnsi="Calibri"/>
          <w:sz w:val="20"/>
          <w:szCs w:val="20"/>
        </w:rPr>
        <w:t xml:space="preserve">, L. H., </w:t>
      </w:r>
      <w:proofErr w:type="spellStart"/>
      <w:r w:rsidR="00C60696" w:rsidRPr="00D027D0">
        <w:rPr>
          <w:rFonts w:ascii="Calibri" w:hAnsi="Calibri"/>
          <w:sz w:val="20"/>
          <w:szCs w:val="20"/>
        </w:rPr>
        <w:t>Mujallid</w:t>
      </w:r>
      <w:proofErr w:type="spellEnd"/>
      <w:r w:rsidR="00C60696" w:rsidRPr="00D027D0">
        <w:rPr>
          <w:rFonts w:ascii="Calibri" w:hAnsi="Calibri"/>
          <w:sz w:val="20"/>
          <w:szCs w:val="20"/>
        </w:rPr>
        <w:t xml:space="preserve">, M. I., </w:t>
      </w:r>
      <w:proofErr w:type="spellStart"/>
      <w:r w:rsidR="00C60696" w:rsidRPr="00D027D0">
        <w:rPr>
          <w:rFonts w:ascii="Calibri" w:hAnsi="Calibri"/>
          <w:sz w:val="20"/>
          <w:szCs w:val="20"/>
        </w:rPr>
        <w:t>Shahid</w:t>
      </w:r>
      <w:proofErr w:type="spellEnd"/>
      <w:r w:rsidR="00C60696" w:rsidRPr="00D027D0">
        <w:rPr>
          <w:rFonts w:ascii="Calibri" w:hAnsi="Calibri"/>
          <w:sz w:val="20"/>
          <w:szCs w:val="20"/>
        </w:rPr>
        <w:t xml:space="preserve">, M., </w:t>
      </w:r>
      <w:proofErr w:type="spellStart"/>
      <w:r w:rsidR="00C60696" w:rsidRPr="00D027D0">
        <w:rPr>
          <w:rFonts w:ascii="Calibri" w:hAnsi="Calibri"/>
          <w:sz w:val="20"/>
          <w:szCs w:val="20"/>
        </w:rPr>
        <w:t>Rehan</w:t>
      </w:r>
      <w:proofErr w:type="spellEnd"/>
      <w:r w:rsidR="00C60696" w:rsidRPr="00D027D0">
        <w:rPr>
          <w:rFonts w:ascii="Calibri" w:hAnsi="Calibri"/>
          <w:sz w:val="20"/>
          <w:szCs w:val="20"/>
        </w:rPr>
        <w:t>, Z. A., Khan, M. K. I., &amp; Ismail, I. M. I. (2017). Potent bactericidal activity of silver nanoparticles synthesized from Cassia fistula fruit. Microbial Pathogenesis, 107(Supplement C), 354-360.</w:t>
      </w:r>
    </w:p>
    <w:p w14:paraId="0091C264" w14:textId="77777777" w:rsidR="00AE3E37" w:rsidRDefault="00FB77D7" w:rsidP="0056282A">
      <w:pPr>
        <w:pStyle w:val="BodyText"/>
        <w:spacing w:line="216" w:lineRule="exact"/>
        <w:ind w:left="380" w:right="136" w:hanging="284"/>
        <w:jc w:val="both"/>
        <w:rPr>
          <w:rFonts w:ascii="Calibri" w:hAnsi="Calibri"/>
          <w:sz w:val="20"/>
          <w:szCs w:val="20"/>
        </w:rPr>
      </w:pPr>
      <w:r>
        <w:rPr>
          <w:rFonts w:ascii="Calibri" w:hAnsi="Calibri"/>
          <w:sz w:val="20"/>
          <w:szCs w:val="20"/>
        </w:rPr>
        <w:t xml:space="preserve">6. </w:t>
      </w:r>
      <w:r w:rsidR="00C91809">
        <w:rPr>
          <w:rFonts w:ascii="Calibri" w:hAnsi="Calibri"/>
          <w:sz w:val="20"/>
          <w:szCs w:val="20"/>
        </w:rPr>
        <w:t xml:space="preserve"> </w:t>
      </w:r>
      <w:proofErr w:type="spellStart"/>
      <w:r w:rsidR="00C76DA9" w:rsidRPr="00D027D0">
        <w:rPr>
          <w:rFonts w:ascii="Calibri" w:hAnsi="Calibri"/>
          <w:sz w:val="20"/>
          <w:szCs w:val="20"/>
        </w:rPr>
        <w:t>Maan</w:t>
      </w:r>
      <w:proofErr w:type="spellEnd"/>
      <w:r w:rsidR="00C76DA9" w:rsidRPr="00D027D0">
        <w:rPr>
          <w:rFonts w:ascii="Calibri" w:hAnsi="Calibri"/>
          <w:sz w:val="20"/>
          <w:szCs w:val="20"/>
        </w:rPr>
        <w:t xml:space="preserve">, A. A. Nazir, A., Khan, M. K. I., &amp; </w:t>
      </w:r>
      <w:r w:rsidR="004D4DA7" w:rsidRPr="004D4DA7">
        <w:rPr>
          <w:rFonts w:ascii="Calibri" w:hAnsi="Calibri"/>
          <w:sz w:val="20"/>
          <w:szCs w:val="20"/>
        </w:rPr>
        <w:t xml:space="preserve">Boom, </w:t>
      </w:r>
      <w:r w:rsidR="004D4DA7">
        <w:rPr>
          <w:rFonts w:ascii="Calibri" w:hAnsi="Calibri"/>
          <w:sz w:val="20"/>
          <w:szCs w:val="20"/>
        </w:rPr>
        <w:t>R.,</w:t>
      </w:r>
      <w:r w:rsidR="00C91809">
        <w:rPr>
          <w:rFonts w:ascii="Calibri" w:hAnsi="Calibri"/>
          <w:sz w:val="20"/>
          <w:szCs w:val="20"/>
        </w:rPr>
        <w:t xml:space="preserve"> </w:t>
      </w:r>
      <w:r w:rsidR="004D4DA7">
        <w:rPr>
          <w:rFonts w:ascii="Calibri" w:hAnsi="Calibri"/>
          <w:sz w:val="20"/>
          <w:szCs w:val="20"/>
        </w:rPr>
        <w:t xml:space="preserve">&amp; </w:t>
      </w:r>
      <w:proofErr w:type="spellStart"/>
      <w:r w:rsidR="004D4DA7" w:rsidRPr="004D4DA7">
        <w:rPr>
          <w:rFonts w:ascii="Calibri" w:hAnsi="Calibri"/>
          <w:sz w:val="20"/>
          <w:szCs w:val="20"/>
        </w:rPr>
        <w:t>Schroën</w:t>
      </w:r>
      <w:proofErr w:type="spellEnd"/>
      <w:r w:rsidR="004D4DA7" w:rsidRPr="004D4DA7">
        <w:rPr>
          <w:rFonts w:ascii="Calibri" w:hAnsi="Calibri"/>
          <w:sz w:val="20"/>
          <w:szCs w:val="20"/>
        </w:rPr>
        <w:t>, K</w:t>
      </w:r>
      <w:r w:rsidR="004D4DA7">
        <w:rPr>
          <w:rFonts w:ascii="Calibri" w:hAnsi="Calibri"/>
          <w:sz w:val="20"/>
          <w:szCs w:val="20"/>
        </w:rPr>
        <w:t>.</w:t>
      </w:r>
      <w:r w:rsidR="004D4DA7" w:rsidRPr="004D4DA7">
        <w:rPr>
          <w:rFonts w:ascii="Calibri" w:hAnsi="Calibri"/>
          <w:sz w:val="20"/>
          <w:szCs w:val="20"/>
        </w:rPr>
        <w:t xml:space="preserve"> </w:t>
      </w:r>
      <w:r w:rsidR="00C76DA9" w:rsidRPr="00D027D0">
        <w:rPr>
          <w:rFonts w:ascii="Calibri" w:hAnsi="Calibri"/>
          <w:sz w:val="20"/>
          <w:szCs w:val="20"/>
        </w:rPr>
        <w:t>(201</w:t>
      </w:r>
      <w:r w:rsidR="004D4DA7">
        <w:rPr>
          <w:rFonts w:ascii="Calibri" w:hAnsi="Calibri"/>
          <w:sz w:val="20"/>
          <w:szCs w:val="20"/>
        </w:rPr>
        <w:t>5</w:t>
      </w:r>
      <w:r w:rsidR="00C76DA9" w:rsidRPr="00D027D0">
        <w:rPr>
          <w:rFonts w:ascii="Calibri" w:hAnsi="Calibri"/>
          <w:sz w:val="20"/>
          <w:szCs w:val="20"/>
        </w:rPr>
        <w:t>).</w:t>
      </w:r>
      <w:r w:rsidR="00AE1CF6">
        <w:rPr>
          <w:rFonts w:ascii="Calibri" w:hAnsi="Calibri"/>
          <w:sz w:val="20"/>
          <w:szCs w:val="20"/>
        </w:rPr>
        <w:t xml:space="preserve"> </w:t>
      </w:r>
      <w:r w:rsidR="00AE1CF6" w:rsidRPr="00AE1CF6">
        <w:rPr>
          <w:rFonts w:ascii="Calibri" w:hAnsi="Calibri"/>
          <w:sz w:val="20"/>
          <w:szCs w:val="20"/>
        </w:rPr>
        <w:t>Microfluidic emulsification in food processing</w:t>
      </w:r>
      <w:r w:rsidR="00AE1CF6">
        <w:rPr>
          <w:rFonts w:ascii="Calibri" w:hAnsi="Calibri"/>
          <w:sz w:val="20"/>
          <w:szCs w:val="20"/>
        </w:rPr>
        <w:t xml:space="preserve">. </w:t>
      </w:r>
      <w:r w:rsidR="00AE1CF6" w:rsidRPr="00AE1CF6">
        <w:rPr>
          <w:rFonts w:ascii="Calibri" w:hAnsi="Calibri"/>
          <w:sz w:val="20"/>
          <w:szCs w:val="20"/>
        </w:rPr>
        <w:t>Journal of Food Engineering</w:t>
      </w:r>
      <w:r w:rsidR="00AE1CF6">
        <w:rPr>
          <w:rFonts w:ascii="Calibri" w:hAnsi="Calibri"/>
          <w:sz w:val="20"/>
          <w:szCs w:val="20"/>
        </w:rPr>
        <w:t xml:space="preserve">. </w:t>
      </w:r>
      <w:r w:rsidR="00AE1CF6" w:rsidRPr="00AE1CF6">
        <w:rPr>
          <w:rFonts w:ascii="Calibri" w:hAnsi="Calibri"/>
          <w:sz w:val="20"/>
          <w:szCs w:val="20"/>
        </w:rPr>
        <w:t>147</w:t>
      </w:r>
      <w:r w:rsidR="00820041">
        <w:rPr>
          <w:rFonts w:ascii="Calibri" w:hAnsi="Calibri"/>
          <w:sz w:val="20"/>
          <w:szCs w:val="20"/>
        </w:rPr>
        <w:t xml:space="preserve">: 1-7. </w:t>
      </w:r>
    </w:p>
    <w:p w14:paraId="0F99A52C" w14:textId="2509B5D7" w:rsidR="0056282A" w:rsidRPr="0056282A" w:rsidRDefault="0056282A" w:rsidP="0056282A">
      <w:pPr>
        <w:pStyle w:val="BodyText"/>
        <w:spacing w:line="216" w:lineRule="exact"/>
        <w:ind w:right="136"/>
        <w:jc w:val="both"/>
        <w:rPr>
          <w:rFonts w:ascii="Calibri" w:hAnsi="Calibri"/>
          <w:sz w:val="20"/>
          <w:szCs w:val="20"/>
        </w:rPr>
        <w:sectPr w:rsidR="0056282A" w:rsidRPr="0056282A">
          <w:type w:val="continuous"/>
          <w:pgSz w:w="11910" w:h="16840"/>
          <w:pgMar w:top="1740" w:right="600" w:bottom="840" w:left="620" w:header="720" w:footer="720" w:gutter="0"/>
          <w:cols w:num="2" w:space="720" w:equalWidth="0">
            <w:col w:w="5214" w:space="138"/>
            <w:col w:w="5338"/>
          </w:cols>
        </w:sectPr>
      </w:pPr>
    </w:p>
    <w:p w14:paraId="73A4FC1C" w14:textId="1C9C95B7" w:rsidR="005A7FC1" w:rsidRPr="00764BE6" w:rsidRDefault="00764BE6" w:rsidP="00764BE6">
      <w:pPr>
        <w:pStyle w:val="BodyText"/>
        <w:rPr>
          <w:rFonts w:ascii="Calibri"/>
          <w:sz w:val="20"/>
        </w:rPr>
      </w:pPr>
      <w:r w:rsidRPr="00A955D5">
        <w:rPr>
          <w:noProof/>
          <w:sz w:val="20"/>
          <w:szCs w:val="20"/>
        </w:rPr>
        <w:drawing>
          <wp:anchor distT="0" distB="0" distL="114300" distR="114300" simplePos="0" relativeHeight="251658240" behindDoc="1" locked="0" layoutInCell="1" allowOverlap="1" wp14:anchorId="521010AF" wp14:editId="2C7F4CAB">
            <wp:simplePos x="0" y="0"/>
            <wp:positionH relativeFrom="column">
              <wp:posOffset>26670</wp:posOffset>
            </wp:positionH>
            <wp:positionV relativeFrom="paragraph">
              <wp:posOffset>36195</wp:posOffset>
            </wp:positionV>
            <wp:extent cx="1087755" cy="1104900"/>
            <wp:effectExtent l="12700" t="12700" r="17145" b="12700"/>
            <wp:wrapTight wrapText="bothSides">
              <wp:wrapPolygon edited="0">
                <wp:start x="-252" y="-248"/>
                <wp:lineTo x="-252" y="21600"/>
                <wp:lineTo x="21688" y="21600"/>
                <wp:lineTo x="21688" y="-248"/>
                <wp:lineTo x="-252" y="-248"/>
              </wp:wrapPolygon>
            </wp:wrapTight>
            <wp:docPr id="3" name="Picture 3" descr="C:\Users\Kashif Khan\AppData\Local\Microsoft\Windows\INetCache\Content.Word\IMG-2015062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shif Khan\AppData\Local\Microsoft\Windows\INetCache\Content.Word\IMG-20150627-WA000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5131"/>
                    <a:stretch/>
                  </pic:blipFill>
                  <pic:spPr bwMode="auto">
                    <a:xfrm>
                      <a:off x="0" y="0"/>
                      <a:ext cx="1087755" cy="1104900"/>
                    </a:xfrm>
                    <a:prstGeom prst="rect">
                      <a:avLst/>
                    </a:prstGeom>
                    <a:noFill/>
                    <a:ln w="9525" cap="flat" cmpd="sng" algn="ctr">
                      <a:solidFill>
                        <a:sysClr val="window" lastClr="FFFFFF"/>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
    <w:p w14:paraId="5F78BC35" w14:textId="17F1E3A5" w:rsidR="005A7FC1" w:rsidRPr="00166AD5" w:rsidRDefault="005A7FC1" w:rsidP="005A7FC1">
      <w:pPr>
        <w:jc w:val="both"/>
        <w:rPr>
          <w:rFonts w:asciiTheme="minorHAnsi" w:hAnsiTheme="minorHAnsi"/>
          <w:sz w:val="20"/>
          <w:szCs w:val="20"/>
        </w:rPr>
      </w:pPr>
      <w:r w:rsidRPr="00166AD5">
        <w:rPr>
          <w:rFonts w:asciiTheme="minorHAnsi" w:hAnsiTheme="minorHAnsi"/>
          <w:sz w:val="20"/>
          <w:szCs w:val="20"/>
        </w:rPr>
        <w:t xml:space="preserve">Dr. Kashif Khan, Assistant Professor, in department of Food Engineering at  University of Agriculture, Faisalabad. His research interests are sustainable food production to ensure Food security. Research projects use the state-of-the-art approaches for sustainable food production. Recently, he has developed a lab scale microwave based drying &amp; extraction techniques for fruits and vegetables. He has published 17 research articles in well reputed journal with total impact factor about 50 and H-index is 8. He is editorial member of two </w:t>
      </w:r>
      <w:r w:rsidR="004E04DF" w:rsidRPr="00166AD5">
        <w:rPr>
          <w:rFonts w:asciiTheme="minorHAnsi" w:hAnsiTheme="minorHAnsi"/>
          <w:sz w:val="20"/>
          <w:szCs w:val="20"/>
        </w:rPr>
        <w:t xml:space="preserve">international </w:t>
      </w:r>
      <w:r w:rsidRPr="00166AD5">
        <w:rPr>
          <w:rFonts w:asciiTheme="minorHAnsi" w:hAnsiTheme="minorHAnsi"/>
          <w:sz w:val="20"/>
          <w:szCs w:val="20"/>
        </w:rPr>
        <w:t xml:space="preserve">journals. </w:t>
      </w:r>
    </w:p>
    <w:p w14:paraId="0F99A535" w14:textId="09382FE6" w:rsidR="00AE3E37" w:rsidRPr="00E3762C" w:rsidRDefault="005A7FC1" w:rsidP="0056282A">
      <w:pPr>
        <w:pStyle w:val="Footer"/>
        <w:rPr>
          <w:rFonts w:ascii="Arial"/>
        </w:rPr>
      </w:pPr>
      <w:r w:rsidRPr="00166AD5">
        <w:rPr>
          <w:sz w:val="20"/>
          <w:szCs w:val="20"/>
        </w:rPr>
        <w:t>Corresponding Author</w:t>
      </w:r>
      <w:r w:rsidR="007E01FF" w:rsidRPr="00166AD5">
        <w:rPr>
          <w:sz w:val="20"/>
          <w:szCs w:val="20"/>
        </w:rPr>
        <w:t>’ email</w:t>
      </w:r>
      <w:r w:rsidRPr="00166AD5">
        <w:rPr>
          <w:sz w:val="20"/>
          <w:szCs w:val="20"/>
        </w:rPr>
        <w:t xml:space="preserve">: </w:t>
      </w:r>
      <w:hyperlink r:id="rId12" w:history="1">
        <w:r w:rsidRPr="00166AD5">
          <w:rPr>
            <w:rStyle w:val="Hyperlink"/>
            <w:sz w:val="20"/>
            <w:szCs w:val="20"/>
          </w:rPr>
          <w:t>Kashif.khan@uaf.edu.pk</w:t>
        </w:r>
      </w:hyperlink>
      <w:r w:rsidR="00292ED9" w:rsidRPr="00E3762C">
        <w:rPr>
          <w:noProof/>
          <w:lang w:val="en-IN" w:eastAsia="en-IN"/>
        </w:rPr>
        <mc:AlternateContent>
          <mc:Choice Requires="wps">
            <w:drawing>
              <wp:anchor distT="0" distB="0" distL="0" distR="0" simplePos="0" relativeHeight="1072" behindDoc="0" locked="0" layoutInCell="1" allowOverlap="1" wp14:anchorId="0F99A53F" wp14:editId="0F99A5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F99A536" w14:textId="77777777" w:rsidR="00AE3E37" w:rsidRPr="00E3762C" w:rsidRDefault="00A9710C">
      <w:pPr>
        <w:spacing w:before="39"/>
        <w:ind w:left="100"/>
        <w:rPr>
          <w:rFonts w:ascii="Minion Pro"/>
          <w:b/>
          <w:sz w:val="18"/>
          <w:szCs w:val="18"/>
        </w:rPr>
      </w:pPr>
      <w:r w:rsidRPr="00E3762C">
        <w:rPr>
          <w:rFonts w:ascii="Minion Pro"/>
          <w:b/>
          <w:sz w:val="18"/>
          <w:szCs w:val="18"/>
        </w:rPr>
        <w:t>Notes/Comments:</w:t>
      </w:r>
    </w:p>
    <w:p w14:paraId="0F99A53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99A538" w14:textId="347BFED2" w:rsidR="00AE3E37" w:rsidRDefault="00166AD5">
      <w:pPr>
        <w:pStyle w:val="BodyText"/>
        <w:spacing w:before="3"/>
        <w:rPr>
          <w:rFonts w:ascii="Minion Pro"/>
          <w:sz w:val="26"/>
        </w:rPr>
      </w:pPr>
      <w:r>
        <w:rPr>
          <w:rFonts w:ascii="Minion Pro"/>
          <w:sz w:val="26"/>
        </w:rPr>
        <w:t xml:space="preserve">Please send acceptance letter at least 70 days before conference date. It will ease me to get </w:t>
      </w:r>
      <w:r>
        <w:rPr>
          <w:rFonts w:ascii="Minion Pro"/>
          <w:sz w:val="26"/>
        </w:rPr>
        <w:t>funding as per agency rules. Thanks</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DD8B0" w14:textId="77777777" w:rsidR="003F1062" w:rsidRDefault="003F1062">
      <w:r>
        <w:separator/>
      </w:r>
    </w:p>
  </w:endnote>
  <w:endnote w:type="continuationSeparator" w:id="0">
    <w:p w14:paraId="164B3B93" w14:textId="77777777" w:rsidR="003F1062" w:rsidRDefault="003F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9A54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99A54B" wp14:editId="0F99A5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9A5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99A5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9A54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0F99A5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99A5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F99A54D" wp14:editId="0F99A5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9A5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99A5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A54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0F99A5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99A5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99A54F" wp14:editId="0F99A55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9A5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F99A5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A54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F99A5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F99A5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08656" w14:textId="77777777" w:rsidR="003F1062" w:rsidRDefault="003F1062">
      <w:r>
        <w:separator/>
      </w:r>
    </w:p>
  </w:footnote>
  <w:footnote w:type="continuationSeparator" w:id="0">
    <w:p w14:paraId="2F7BEC07" w14:textId="77777777" w:rsidR="003F1062" w:rsidRDefault="003F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9A54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F99A547" wp14:editId="0F99A54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9A55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9A54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F99A55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F99A549" wp14:editId="0F99A5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9A5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99A5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A54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F99A5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99A5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ADF3B56"/>
    <w:multiLevelType w:val="hybridMultilevel"/>
    <w:tmpl w:val="40C0642C"/>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3" w15:restartNumberingAfterBreak="0">
    <w:nsid w:val="71981EF0"/>
    <w:multiLevelType w:val="hybridMultilevel"/>
    <w:tmpl w:val="3BE6372C"/>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7"/>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508"/>
    <w:rsid w:val="000770D3"/>
    <w:rsid w:val="00085B21"/>
    <w:rsid w:val="000C1270"/>
    <w:rsid w:val="000E2911"/>
    <w:rsid w:val="001263DF"/>
    <w:rsid w:val="0013310F"/>
    <w:rsid w:val="00165EA6"/>
    <w:rsid w:val="00166AD5"/>
    <w:rsid w:val="001E0FA0"/>
    <w:rsid w:val="00217A89"/>
    <w:rsid w:val="002455EC"/>
    <w:rsid w:val="00292ED9"/>
    <w:rsid w:val="002C564A"/>
    <w:rsid w:val="003324D3"/>
    <w:rsid w:val="00340E46"/>
    <w:rsid w:val="003638DD"/>
    <w:rsid w:val="003660E1"/>
    <w:rsid w:val="0037036C"/>
    <w:rsid w:val="00396C9C"/>
    <w:rsid w:val="003C7A33"/>
    <w:rsid w:val="003D6361"/>
    <w:rsid w:val="003F1062"/>
    <w:rsid w:val="00404E5B"/>
    <w:rsid w:val="00414F7B"/>
    <w:rsid w:val="004355DC"/>
    <w:rsid w:val="00435B6F"/>
    <w:rsid w:val="004546EC"/>
    <w:rsid w:val="004749B4"/>
    <w:rsid w:val="0048245B"/>
    <w:rsid w:val="00494130"/>
    <w:rsid w:val="004C31CF"/>
    <w:rsid w:val="004C635A"/>
    <w:rsid w:val="004D4DA7"/>
    <w:rsid w:val="004E04DF"/>
    <w:rsid w:val="004E45C4"/>
    <w:rsid w:val="004F3523"/>
    <w:rsid w:val="0056282A"/>
    <w:rsid w:val="00562FD6"/>
    <w:rsid w:val="0059481C"/>
    <w:rsid w:val="005973B9"/>
    <w:rsid w:val="005A1828"/>
    <w:rsid w:val="005A7FC1"/>
    <w:rsid w:val="005B3A56"/>
    <w:rsid w:val="006060CE"/>
    <w:rsid w:val="00616569"/>
    <w:rsid w:val="00634270"/>
    <w:rsid w:val="0063497F"/>
    <w:rsid w:val="006368D2"/>
    <w:rsid w:val="00662F6D"/>
    <w:rsid w:val="006C5F69"/>
    <w:rsid w:val="00703C5F"/>
    <w:rsid w:val="00727C2C"/>
    <w:rsid w:val="007452C7"/>
    <w:rsid w:val="00764BE6"/>
    <w:rsid w:val="007A35B9"/>
    <w:rsid w:val="007E01FF"/>
    <w:rsid w:val="007F3BAC"/>
    <w:rsid w:val="0081795B"/>
    <w:rsid w:val="00820041"/>
    <w:rsid w:val="008276E5"/>
    <w:rsid w:val="00873DF0"/>
    <w:rsid w:val="008756E6"/>
    <w:rsid w:val="008A08B6"/>
    <w:rsid w:val="00924C27"/>
    <w:rsid w:val="00962E54"/>
    <w:rsid w:val="00977A06"/>
    <w:rsid w:val="009A2A80"/>
    <w:rsid w:val="009B2D44"/>
    <w:rsid w:val="009C1DE8"/>
    <w:rsid w:val="009E2010"/>
    <w:rsid w:val="009E7155"/>
    <w:rsid w:val="009E7DE5"/>
    <w:rsid w:val="009F4B56"/>
    <w:rsid w:val="00A01BB1"/>
    <w:rsid w:val="00A07E82"/>
    <w:rsid w:val="00A44E1B"/>
    <w:rsid w:val="00A8383B"/>
    <w:rsid w:val="00A9710C"/>
    <w:rsid w:val="00AC67D1"/>
    <w:rsid w:val="00AE1CF6"/>
    <w:rsid w:val="00AE3E37"/>
    <w:rsid w:val="00B041F6"/>
    <w:rsid w:val="00B21A57"/>
    <w:rsid w:val="00B21F8B"/>
    <w:rsid w:val="00B40810"/>
    <w:rsid w:val="00BC63BF"/>
    <w:rsid w:val="00C1336E"/>
    <w:rsid w:val="00C33602"/>
    <w:rsid w:val="00C60696"/>
    <w:rsid w:val="00C62487"/>
    <w:rsid w:val="00C76DA9"/>
    <w:rsid w:val="00C91809"/>
    <w:rsid w:val="00CB4DA9"/>
    <w:rsid w:val="00CD6F55"/>
    <w:rsid w:val="00D027D0"/>
    <w:rsid w:val="00D040CF"/>
    <w:rsid w:val="00D3400A"/>
    <w:rsid w:val="00D51473"/>
    <w:rsid w:val="00D87C8B"/>
    <w:rsid w:val="00DA7DA0"/>
    <w:rsid w:val="00DE3104"/>
    <w:rsid w:val="00E26B10"/>
    <w:rsid w:val="00E314D5"/>
    <w:rsid w:val="00E3762C"/>
    <w:rsid w:val="00E44DFB"/>
    <w:rsid w:val="00E969CB"/>
    <w:rsid w:val="00EB216D"/>
    <w:rsid w:val="00EC2A1A"/>
    <w:rsid w:val="00F145A0"/>
    <w:rsid w:val="00F40E47"/>
    <w:rsid w:val="00F72EEA"/>
    <w:rsid w:val="00F829AE"/>
    <w:rsid w:val="00F84CAE"/>
    <w:rsid w:val="00FB77D7"/>
    <w:rsid w:val="00FC55FC"/>
    <w:rsid w:val="00FD4BCA"/>
    <w:rsid w:val="00FE0F79"/>
    <w:rsid w:val="00FE707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99A51B"/>
  <w15:docId w15:val="{8925DA11-61F4-7D41-9DEC-9FC3631B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37036C"/>
  </w:style>
  <w:style w:type="character" w:styleId="UnresolvedMention">
    <w:name w:val="Unresolved Mention"/>
    <w:basedOn w:val="DefaultParagraphFont"/>
    <w:uiPriority w:val="99"/>
    <w:semiHidden/>
    <w:unhideWhenUsed/>
    <w:rsid w:val="00C60696"/>
    <w:rPr>
      <w:color w:val="605E5C"/>
      <w:shd w:val="clear" w:color="auto" w:fill="E1DFDD"/>
    </w:rPr>
  </w:style>
  <w:style w:type="table" w:styleId="TableGrid">
    <w:name w:val="Table Grid"/>
    <w:basedOn w:val="TableNormal"/>
    <w:uiPriority w:val="59"/>
    <w:rsid w:val="005A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ashif.khan@uaf.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ashifkhan/Library/Containers/com.apple.mail/Data/Library/Mail%20Downloads/172B83C0-1EF1-48D0-8FAD-3147F353E06C/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14156905890053"/>
          <c:y val="3.7944224556299914E-2"/>
          <c:w val="0.83400752402461553"/>
          <c:h val="0.81804310429224769"/>
        </c:manualLayout>
      </c:layout>
      <c:barChart>
        <c:barDir val="col"/>
        <c:grouping val="stacked"/>
        <c:varyColors val="0"/>
        <c:ser>
          <c:idx val="0"/>
          <c:order val="0"/>
          <c:tx>
            <c:strRef>
              <c:f>Sheet1!$I$16</c:f>
              <c:strCache>
                <c:ptCount val="1"/>
                <c:pt idx="0">
                  <c:v>25g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Sheet1!$J$15:$M$15</c:f>
              <c:strCache>
                <c:ptCount val="4"/>
                <c:pt idx="0">
                  <c:v>Red Onion </c:v>
                </c:pt>
                <c:pt idx="1">
                  <c:v>White onion </c:v>
                </c:pt>
                <c:pt idx="2">
                  <c:v>Fenugreek </c:v>
                </c:pt>
                <c:pt idx="3">
                  <c:v>Ginger</c:v>
                </c:pt>
              </c:strCache>
            </c:strRef>
          </c:cat>
          <c:val>
            <c:numRef>
              <c:f>Sheet1!$J$16:$M$16</c:f>
              <c:numCache>
                <c:formatCode>General</c:formatCode>
                <c:ptCount val="4"/>
                <c:pt idx="0">
                  <c:v>2.82</c:v>
                </c:pt>
                <c:pt idx="1">
                  <c:v>4.13</c:v>
                </c:pt>
                <c:pt idx="2">
                  <c:v>4.2</c:v>
                </c:pt>
                <c:pt idx="3">
                  <c:v>4.33</c:v>
                </c:pt>
              </c:numCache>
            </c:numRef>
          </c:val>
          <c:extLst>
            <c:ext xmlns:c16="http://schemas.microsoft.com/office/drawing/2014/chart" uri="{C3380CC4-5D6E-409C-BE32-E72D297353CC}">
              <c16:uniqueId val="{00000000-6629-EB4A-9428-3118F4D95822}"/>
            </c:ext>
          </c:extLst>
        </c:ser>
        <c:ser>
          <c:idx val="1"/>
          <c:order val="1"/>
          <c:tx>
            <c:strRef>
              <c:f>Sheet1!$I$17</c:f>
              <c:strCache>
                <c:ptCount val="1"/>
                <c:pt idx="0">
                  <c:v>50g</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Sheet1!$J$15:$M$15</c:f>
              <c:strCache>
                <c:ptCount val="4"/>
                <c:pt idx="0">
                  <c:v>Red Onion </c:v>
                </c:pt>
                <c:pt idx="1">
                  <c:v>White onion </c:v>
                </c:pt>
                <c:pt idx="2">
                  <c:v>Fenugreek </c:v>
                </c:pt>
                <c:pt idx="3">
                  <c:v>Ginger</c:v>
                </c:pt>
              </c:strCache>
            </c:strRef>
          </c:cat>
          <c:val>
            <c:numRef>
              <c:f>Sheet1!$J$17:$M$17</c:f>
              <c:numCache>
                <c:formatCode>General</c:formatCode>
                <c:ptCount val="4"/>
                <c:pt idx="0">
                  <c:v>5.26</c:v>
                </c:pt>
                <c:pt idx="1">
                  <c:v>6.41</c:v>
                </c:pt>
                <c:pt idx="2">
                  <c:v>7.43</c:v>
                </c:pt>
                <c:pt idx="3">
                  <c:v>8.2100000000000009</c:v>
                </c:pt>
              </c:numCache>
            </c:numRef>
          </c:val>
          <c:extLst>
            <c:ext xmlns:c16="http://schemas.microsoft.com/office/drawing/2014/chart" uri="{C3380CC4-5D6E-409C-BE32-E72D297353CC}">
              <c16:uniqueId val="{00000001-6629-EB4A-9428-3118F4D95822}"/>
            </c:ext>
          </c:extLst>
        </c:ser>
        <c:ser>
          <c:idx val="2"/>
          <c:order val="2"/>
          <c:tx>
            <c:strRef>
              <c:f>Sheet1!$I$18</c:f>
              <c:strCache>
                <c:ptCount val="1"/>
                <c:pt idx="0">
                  <c:v>75g</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Sheet1!$J$15:$M$15</c:f>
              <c:strCache>
                <c:ptCount val="4"/>
                <c:pt idx="0">
                  <c:v>Red Onion </c:v>
                </c:pt>
                <c:pt idx="1">
                  <c:v>White onion </c:v>
                </c:pt>
                <c:pt idx="2">
                  <c:v>Fenugreek </c:v>
                </c:pt>
                <c:pt idx="3">
                  <c:v>Ginger</c:v>
                </c:pt>
              </c:strCache>
            </c:strRef>
          </c:cat>
          <c:val>
            <c:numRef>
              <c:f>Sheet1!$J$18:$M$18</c:f>
              <c:numCache>
                <c:formatCode>General</c:formatCode>
                <c:ptCount val="4"/>
                <c:pt idx="0">
                  <c:v>8.0299999999999994</c:v>
                </c:pt>
                <c:pt idx="1">
                  <c:v>9.15</c:v>
                </c:pt>
                <c:pt idx="2">
                  <c:v>9.4499999999999993</c:v>
                </c:pt>
                <c:pt idx="3">
                  <c:v>12.16</c:v>
                </c:pt>
              </c:numCache>
            </c:numRef>
          </c:val>
          <c:extLst>
            <c:ext xmlns:c16="http://schemas.microsoft.com/office/drawing/2014/chart" uri="{C3380CC4-5D6E-409C-BE32-E72D297353CC}">
              <c16:uniqueId val="{00000002-6629-EB4A-9428-3118F4D95822}"/>
            </c:ext>
          </c:extLst>
        </c:ser>
        <c:ser>
          <c:idx val="3"/>
          <c:order val="3"/>
          <c:tx>
            <c:strRef>
              <c:f>Sheet1!$I$19</c:f>
              <c:strCache>
                <c:ptCount val="1"/>
                <c:pt idx="0">
                  <c:v>100g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Sheet1!$J$15:$M$15</c:f>
              <c:strCache>
                <c:ptCount val="4"/>
                <c:pt idx="0">
                  <c:v>Red Onion </c:v>
                </c:pt>
                <c:pt idx="1">
                  <c:v>White onion </c:v>
                </c:pt>
                <c:pt idx="2">
                  <c:v>Fenugreek </c:v>
                </c:pt>
                <c:pt idx="3">
                  <c:v>Ginger</c:v>
                </c:pt>
              </c:strCache>
            </c:strRef>
          </c:cat>
          <c:val>
            <c:numRef>
              <c:f>Sheet1!$J$19:$M$19</c:f>
              <c:numCache>
                <c:formatCode>General</c:formatCode>
                <c:ptCount val="4"/>
                <c:pt idx="0">
                  <c:v>10.51</c:v>
                </c:pt>
                <c:pt idx="1">
                  <c:v>12.26</c:v>
                </c:pt>
                <c:pt idx="2">
                  <c:v>13.1</c:v>
                </c:pt>
                <c:pt idx="3">
                  <c:v>16.329999999999998</c:v>
                </c:pt>
              </c:numCache>
            </c:numRef>
          </c:val>
          <c:extLst>
            <c:ext xmlns:c16="http://schemas.microsoft.com/office/drawing/2014/chart" uri="{C3380CC4-5D6E-409C-BE32-E72D297353CC}">
              <c16:uniqueId val="{00000003-6629-EB4A-9428-3118F4D95822}"/>
            </c:ext>
          </c:extLst>
        </c:ser>
        <c:dLbls>
          <c:showLegendKey val="0"/>
          <c:showVal val="0"/>
          <c:showCatName val="0"/>
          <c:showSerName val="0"/>
          <c:showPercent val="0"/>
          <c:showBubbleSize val="0"/>
        </c:dLbls>
        <c:gapWidth val="150"/>
        <c:overlap val="100"/>
        <c:axId val="595743128"/>
        <c:axId val="595744440"/>
      </c:barChart>
      <c:catAx>
        <c:axId val="595743128"/>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en-US"/>
          </a:p>
        </c:txPr>
        <c:crossAx val="595744440"/>
        <c:crosses val="autoZero"/>
        <c:auto val="1"/>
        <c:lblAlgn val="ctr"/>
        <c:lblOffset val="100"/>
        <c:noMultiLvlLbl val="0"/>
      </c:catAx>
      <c:valAx>
        <c:axId val="595744440"/>
        <c:scaling>
          <c:orientation val="minMax"/>
          <c:max val="40"/>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mn-lt"/>
                    <a:ea typeface="+mn-ea"/>
                    <a:cs typeface="+mn-cs"/>
                  </a:defRPr>
                </a:pPr>
                <a:r>
                  <a:rPr lang="en-US"/>
                  <a:t>Drying Time (min)</a:t>
                </a:r>
              </a:p>
            </c:rich>
          </c:tx>
          <c:layout>
            <c:manualLayout>
              <c:xMode val="edge"/>
              <c:yMode val="edge"/>
              <c:x val="1.9932230416583617E-2"/>
              <c:y val="0.2042258150235661"/>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en-US"/>
          </a:p>
        </c:txPr>
        <c:crossAx val="595743128"/>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7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Kashif Iqbal Khan</cp:lastModifiedBy>
  <cp:revision>94</cp:revision>
  <dcterms:created xsi:type="dcterms:W3CDTF">2016-12-06T11:19:00Z</dcterms:created>
  <dcterms:modified xsi:type="dcterms:W3CDTF">2018-10-16T06:01:00Z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