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050" w:rsidRDefault="00CD0B00">
      <w:pPr>
        <w:pStyle w:val="BodyText"/>
        <w:ind w:left="848"/>
        <w:rPr>
          <w:sz w:val="20"/>
        </w:rPr>
      </w:pPr>
      <w:r>
        <w:rPr>
          <w:noProof/>
          <w:sz w:val="20"/>
        </w:rPr>
        <w:drawing>
          <wp:inline distT="0" distB="0" distL="0" distR="0">
            <wp:extent cx="6096475" cy="7915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096475" cy="791527"/>
                    </a:xfrm>
                    <a:prstGeom prst="rect">
                      <a:avLst/>
                    </a:prstGeom>
                  </pic:spPr>
                </pic:pic>
              </a:graphicData>
            </a:graphic>
          </wp:inline>
        </w:drawing>
      </w:r>
    </w:p>
    <w:p w:rsidR="00A35050" w:rsidRDefault="00FE36CA">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8575" r="20955" b="28575"/>
                <wp:wrapTopAndBottom/>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" strokecolor="#5a5a5a" strokeweight="2pt">
                <w10:wrap type="topAndBottom" anchorx="page"/>
              </v:line>
            </w:pict>
          </mc:Fallback>
        </mc:AlternateContent>
      </w:r>
    </w:p>
    <w:p w:rsidR="001F13B8" w:rsidRDefault="00CD0B00" w:rsidP="00C512FA">
      <w:pPr>
        <w:spacing w:before="92"/>
        <w:ind w:left="594" w:right="151"/>
        <w:rPr>
          <w:b/>
          <w:color w:val="585858"/>
        </w:rPr>
      </w:pPr>
      <w:r>
        <w:rPr>
          <w:b/>
          <w:color w:val="585858"/>
        </w:rPr>
        <w:t xml:space="preserve">Title: </w:t>
      </w:r>
      <w:r w:rsidR="00C512FA" w:rsidRPr="00C512FA">
        <w:rPr>
          <w:b/>
          <w:color w:val="585858"/>
        </w:rPr>
        <w:t>Oak flour as a replacement of wheat and corn flour to improve biscuit antioxidant activity</w:t>
      </w:r>
    </w:p>
    <w:p w:rsidR="001F13B8" w:rsidRDefault="00C512FA" w:rsidP="00C512FA">
      <w:pPr>
        <w:spacing w:before="92"/>
        <w:ind w:left="594" w:right="151"/>
        <w:rPr>
          <w:color w:val="585858"/>
        </w:rPr>
      </w:pPr>
      <w:r>
        <w:rPr>
          <w:color w:val="585858"/>
        </w:rPr>
        <w:t>Mitra Parsaei</w:t>
      </w:r>
      <w:r w:rsidR="001F13B8" w:rsidRPr="001F13B8">
        <w:rPr>
          <w:color w:val="585858"/>
        </w:rPr>
        <w:t xml:space="preserve"> </w:t>
      </w:r>
      <w:r w:rsidR="00CD0B00">
        <w:rPr>
          <w:color w:val="585858"/>
          <w:position w:val="9"/>
          <w:sz w:val="12"/>
        </w:rPr>
        <w:t>1</w:t>
      </w:r>
      <w:r w:rsidR="00CD0B00">
        <w:rPr>
          <w:color w:val="585858"/>
        </w:rPr>
        <w:t xml:space="preserve">, </w:t>
      </w:r>
      <w:r w:rsidRPr="001F13B8">
        <w:rPr>
          <w:color w:val="585858"/>
        </w:rPr>
        <w:t>Mohammad Goli</w:t>
      </w:r>
      <w:r>
        <w:t xml:space="preserve"> </w:t>
      </w:r>
      <w:hyperlink r:id="rId7" w:anchor="a1">
        <w:r>
          <w:rPr>
            <w:color w:val="585858"/>
            <w:position w:val="9"/>
            <w:sz w:val="12"/>
          </w:rPr>
          <w:t>1</w:t>
        </w:r>
      </w:hyperlink>
      <w:r>
        <w:rPr>
          <w:color w:val="585858"/>
          <w:position w:val="9"/>
          <w:sz w:val="12"/>
        </w:rPr>
        <w:t>*</w:t>
      </w:r>
      <w:r w:rsidR="00CD0B00">
        <w:rPr>
          <w:color w:val="585858"/>
        </w:rPr>
        <w:t xml:space="preserve"> </w:t>
      </w:r>
      <w:r>
        <w:rPr>
          <w:color w:val="585858"/>
        </w:rPr>
        <w:t>, Hajar Abbasi</w:t>
      </w:r>
      <w:r w:rsidRPr="00C512FA">
        <w:rPr>
          <w:color w:val="585858"/>
          <w:vertAlign w:val="superscript"/>
        </w:rPr>
        <w:t>1</w:t>
      </w:r>
    </w:p>
    <w:p w:rsidR="00A35050" w:rsidRDefault="00CD0B00" w:rsidP="001F13B8">
      <w:pPr>
        <w:spacing w:before="92"/>
        <w:ind w:left="594" w:right="151"/>
      </w:pPr>
      <w:r>
        <w:rPr>
          <w:color w:val="585858"/>
          <w:position w:val="9"/>
          <w:sz w:val="12"/>
        </w:rPr>
        <w:t>1</w:t>
      </w:r>
      <w:r w:rsidR="001F13B8" w:rsidRPr="001F13B8">
        <w:rPr>
          <w:color w:val="585858"/>
        </w:rPr>
        <w:t>Department of Food Science &amp; Technology, Isfahan (Khorasgan) Branch, Islamic Azad University, Isfahan, Iran</w:t>
      </w:r>
    </w:p>
    <w:p w:rsidR="00A35050" w:rsidRDefault="00A35050">
      <w:pPr>
        <w:pStyle w:val="BodyText"/>
        <w:spacing w:before="9"/>
      </w:pPr>
    </w:p>
    <w:p w:rsidR="00A35050" w:rsidRDefault="00A35050">
      <w:pPr>
        <w:sectPr w:rsidR="00A35050">
          <w:type w:val="continuous"/>
          <w:pgSz w:w="11910" w:h="16840"/>
          <w:pgMar w:top="600" w:right="180" w:bottom="280" w:left="140" w:header="720" w:footer="720" w:gutter="0"/>
          <w:cols w:space="720"/>
        </w:sectPr>
      </w:pPr>
    </w:p>
    <w:p w:rsidR="00A35050" w:rsidRDefault="00CD0B00" w:rsidP="00EB198F">
      <w:pPr>
        <w:pStyle w:val="Heading3"/>
        <w:spacing w:before="114"/>
        <w:ind w:left="426" w:right="9" w:firstLine="0"/>
        <w:jc w:val="both"/>
      </w:pPr>
      <w:r>
        <w:rPr>
          <w:color w:val="585858"/>
        </w:rPr>
        <w:lastRenderedPageBreak/>
        <w:t xml:space="preserve">Keywords: </w:t>
      </w:r>
      <w:r w:rsidR="00EB198F">
        <w:rPr>
          <w:color w:val="585858"/>
        </w:rPr>
        <w:t>A</w:t>
      </w:r>
      <w:r w:rsidR="00EB198F" w:rsidRPr="00EB198F">
        <w:rPr>
          <w:color w:val="585858"/>
        </w:rPr>
        <w:t xml:space="preserve">ntioxidant activity, </w:t>
      </w:r>
      <w:r w:rsidR="00EB198F">
        <w:rPr>
          <w:color w:val="585858"/>
        </w:rPr>
        <w:t>B</w:t>
      </w:r>
      <w:r w:rsidR="00EB198F" w:rsidRPr="00EB198F">
        <w:rPr>
          <w:color w:val="585858"/>
        </w:rPr>
        <w:t xml:space="preserve">iscuit, </w:t>
      </w:r>
      <w:r w:rsidR="00EB198F">
        <w:rPr>
          <w:color w:val="585858"/>
        </w:rPr>
        <w:t>O</w:t>
      </w:r>
      <w:r w:rsidR="00EB198F" w:rsidRPr="00EB198F">
        <w:rPr>
          <w:color w:val="585858"/>
        </w:rPr>
        <w:t xml:space="preserve">ak flour replacement, </w:t>
      </w:r>
      <w:r w:rsidR="00EB198F">
        <w:rPr>
          <w:color w:val="585858"/>
        </w:rPr>
        <w:t>P</w:t>
      </w:r>
      <w:r w:rsidR="00EB198F" w:rsidRPr="00EB198F">
        <w:rPr>
          <w:color w:val="585858"/>
        </w:rPr>
        <w:t xml:space="preserve">eroxide value, </w:t>
      </w:r>
      <w:r w:rsidR="00EB198F">
        <w:rPr>
          <w:color w:val="585858"/>
        </w:rPr>
        <w:t>S</w:t>
      </w:r>
      <w:r w:rsidR="00EB198F" w:rsidRPr="00EB198F">
        <w:rPr>
          <w:color w:val="585858"/>
        </w:rPr>
        <w:t>ensory evaluation</w:t>
      </w:r>
    </w:p>
    <w:p w:rsidR="00A35050" w:rsidRDefault="00A35050">
      <w:pPr>
        <w:pStyle w:val="BodyText"/>
        <w:rPr>
          <w:b/>
          <w:sz w:val="20"/>
        </w:rPr>
      </w:pPr>
    </w:p>
    <w:p w:rsidR="00A35050" w:rsidRDefault="00A35050">
      <w:pPr>
        <w:pStyle w:val="BodyText"/>
        <w:spacing w:before="10"/>
        <w:rPr>
          <w:b/>
        </w:rPr>
      </w:pPr>
    </w:p>
    <w:p w:rsidR="00A35050" w:rsidRPr="00EB37D0" w:rsidRDefault="00CD0B00" w:rsidP="00EB37D0">
      <w:pPr>
        <w:pStyle w:val="ListParagraph"/>
        <w:numPr>
          <w:ilvl w:val="0"/>
          <w:numId w:val="3"/>
        </w:numPr>
        <w:tabs>
          <w:tab w:val="left" w:pos="851"/>
        </w:tabs>
        <w:ind w:left="567" w:firstLine="0"/>
        <w:rPr>
          <w:b/>
          <w:sz w:val="19"/>
        </w:rPr>
      </w:pPr>
      <w:r w:rsidRPr="00EB37D0">
        <w:rPr>
          <w:b/>
          <w:color w:val="585858"/>
          <w:sz w:val="19"/>
        </w:rPr>
        <w:t xml:space="preserve">Abstract </w:t>
      </w:r>
    </w:p>
    <w:p w:rsidR="00C512FA" w:rsidRDefault="00C512FA" w:rsidP="00EB37D0">
      <w:pPr>
        <w:tabs>
          <w:tab w:val="left" w:pos="1758"/>
        </w:tabs>
        <w:spacing w:before="92"/>
        <w:ind w:left="567"/>
        <w:jc w:val="both"/>
        <w:rPr>
          <w:color w:val="585858"/>
          <w:sz w:val="19"/>
          <w:szCs w:val="19"/>
        </w:rPr>
      </w:pPr>
      <w:r w:rsidRPr="00C512FA">
        <w:rPr>
          <w:color w:val="585858"/>
          <w:sz w:val="19"/>
          <w:szCs w:val="19"/>
        </w:rPr>
        <w:t xml:space="preserve">Due to the high antioxidant activity of oak fruits, the partial substitution effects of wheat flour (WF) or corn flour (CF) with oak flour (OF) have been investigated. WF or CF was replaced by OF at levels of 0%, 15%, 30%, and 45% in the biscuit formulations to prevent the spontaneous oxidation of lipids, and the characteristics, including peroxide value, </w:t>
      </w:r>
      <w:r w:rsidRPr="00C512FA">
        <w:rPr>
          <w:color w:val="585858"/>
          <w:sz w:val="19"/>
          <w:szCs w:val="19"/>
        </w:rPr>
        <w:br/>
        <w:t xml:space="preserve">antioxidant activity, and sensory properties, were evaluated during 28 days storage. According to the results obtained, biscuit samples with higher OF percentage had higher </w:t>
      </w:r>
      <w:r w:rsidRPr="00C512FA">
        <w:rPr>
          <w:color w:val="585858"/>
          <w:sz w:val="19"/>
          <w:szCs w:val="19"/>
        </w:rPr>
        <w:br/>
        <w:t>antioxidant activity and less peroxide value. In terms of sensory evaluation, no adverse effect was observed in the samples containing OF. Therefore, it could be introduced as a good natural source of antioxidant compounds for use in food formulations.</w:t>
      </w:r>
    </w:p>
    <w:p w:rsidR="00A35050" w:rsidRPr="00EB37D0" w:rsidRDefault="00CD0B00" w:rsidP="00EB37D0">
      <w:pPr>
        <w:pStyle w:val="ListParagraph"/>
        <w:numPr>
          <w:ilvl w:val="0"/>
          <w:numId w:val="3"/>
        </w:numPr>
        <w:tabs>
          <w:tab w:val="left" w:pos="1758"/>
        </w:tabs>
        <w:spacing w:before="92"/>
        <w:ind w:left="993" w:hanging="426"/>
        <w:rPr>
          <w:b/>
          <w:sz w:val="19"/>
        </w:rPr>
      </w:pPr>
      <w:r w:rsidRPr="00EB37D0">
        <w:rPr>
          <w:b/>
          <w:color w:val="585858"/>
          <w:sz w:val="19"/>
        </w:rPr>
        <w:t>Reference</w:t>
      </w:r>
    </w:p>
    <w:p w:rsidR="009F70E3" w:rsidRDefault="006E50F7" w:rsidP="009F70E3">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AACC. 2000. Approved methods of the American Association of Cereal Chemists. St. Paul, Minnesota, USA</w:t>
      </w:r>
    </w:p>
    <w:p w:rsidR="006E50F7" w:rsidRPr="009F70E3" w:rsidRDefault="006E50F7" w:rsidP="009F70E3">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AOAC. 1990. Official Methods of Analysis. Association of Official Analytical Chemists, 15th ed. Washington, DC., USA</w:t>
      </w:r>
    </w:p>
    <w:p w:rsidR="006E50F7" w:rsidRPr="009F70E3" w:rsidRDefault="006E50F7" w:rsidP="009F70E3">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Bonoli, M., </w:t>
      </w:r>
      <w:r w:rsidR="009F70E3" w:rsidRPr="009F70E3">
        <w:rPr>
          <w:rFonts w:asciiTheme="majorBidi" w:hAnsiTheme="majorBidi" w:cstheme="majorBidi"/>
          <w:bCs/>
          <w:sz w:val="18"/>
          <w:szCs w:val="18"/>
        </w:rPr>
        <w:t xml:space="preserve">E. </w:t>
      </w:r>
      <w:r w:rsidRPr="009F70E3">
        <w:rPr>
          <w:rFonts w:asciiTheme="majorBidi" w:hAnsiTheme="majorBidi" w:cstheme="majorBidi"/>
          <w:bCs/>
          <w:sz w:val="18"/>
          <w:szCs w:val="18"/>
        </w:rPr>
        <w:t xml:space="preserve">Marconi </w:t>
      </w:r>
      <w:r w:rsidR="009F70E3" w:rsidRPr="009F70E3">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9F70E3" w:rsidRPr="009F70E3">
        <w:rPr>
          <w:rFonts w:asciiTheme="majorBidi" w:hAnsiTheme="majorBidi" w:cstheme="majorBidi"/>
          <w:bCs/>
          <w:sz w:val="18"/>
          <w:szCs w:val="18"/>
        </w:rPr>
        <w:t xml:space="preserve">M.F. </w:t>
      </w:r>
      <w:r w:rsidRPr="009F70E3">
        <w:rPr>
          <w:rFonts w:asciiTheme="majorBidi" w:hAnsiTheme="majorBidi" w:cstheme="majorBidi"/>
          <w:bCs/>
          <w:sz w:val="18"/>
          <w:szCs w:val="18"/>
        </w:rPr>
        <w:t>Caboni, 2004. Free and bound phenolic compounds in barley (Hordeum vulgare</w:t>
      </w:r>
      <w:r w:rsidR="009F70E3">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L.) flours: Evaluation of the extraction capability of different solvent mixtures and pressurized liquid methods by micellar electrokinetic chromatography and spectrophotometry. </w:t>
      </w:r>
      <w:r w:rsidR="009F70E3" w:rsidRPr="009F70E3">
        <w:rPr>
          <w:rFonts w:asciiTheme="majorBidi" w:hAnsiTheme="majorBidi" w:cstheme="majorBidi"/>
          <w:bCs/>
          <w:sz w:val="18"/>
          <w:szCs w:val="18"/>
        </w:rPr>
        <w:t>J. Chromatogr. A</w:t>
      </w:r>
      <w:r w:rsidR="009F70E3">
        <w:rPr>
          <w:rFonts w:asciiTheme="majorBidi" w:hAnsiTheme="majorBidi" w:cstheme="majorBidi"/>
          <w:bCs/>
          <w:sz w:val="18"/>
          <w:szCs w:val="18"/>
        </w:rPr>
        <w:t>.,</w:t>
      </w:r>
      <w:r w:rsidRPr="009F70E3">
        <w:rPr>
          <w:rFonts w:asciiTheme="majorBidi" w:hAnsiTheme="majorBidi" w:cstheme="majorBidi"/>
          <w:bCs/>
          <w:sz w:val="18"/>
          <w:szCs w:val="18"/>
        </w:rPr>
        <w:t>1057, 1-12</w:t>
      </w:r>
    </w:p>
    <w:p w:rsidR="005D3F38" w:rsidRDefault="006E50F7" w:rsidP="005D3F38">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5D3F38">
        <w:rPr>
          <w:rFonts w:asciiTheme="majorBidi" w:hAnsiTheme="majorBidi" w:cstheme="majorBidi"/>
          <w:bCs/>
          <w:sz w:val="18"/>
          <w:szCs w:val="18"/>
        </w:rPr>
        <w:t xml:space="preserve">Byrd, S. J. 2001. Using antioxidants to increase shelf life of food products. </w:t>
      </w:r>
      <w:r w:rsidR="005D3F38" w:rsidRPr="005D3F38">
        <w:rPr>
          <w:rFonts w:asciiTheme="majorBidi" w:hAnsiTheme="majorBidi" w:cstheme="majorBidi"/>
          <w:bCs/>
          <w:sz w:val="18"/>
          <w:szCs w:val="18"/>
        </w:rPr>
        <w:t>CFW</w:t>
      </w:r>
      <w:r w:rsidRPr="005D3F38">
        <w:rPr>
          <w:rFonts w:asciiTheme="majorBidi" w:hAnsiTheme="majorBidi" w:cstheme="majorBidi"/>
          <w:bCs/>
          <w:sz w:val="18"/>
          <w:szCs w:val="18"/>
        </w:rPr>
        <w:t>, 46, 48-53</w:t>
      </w:r>
    </w:p>
    <w:p w:rsidR="006E50F7" w:rsidRPr="005D3F38" w:rsidRDefault="006E50F7" w:rsidP="005D3F38">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5D3F38">
        <w:rPr>
          <w:rFonts w:asciiTheme="majorBidi" w:hAnsiTheme="majorBidi" w:cstheme="majorBidi"/>
          <w:bCs/>
          <w:sz w:val="18"/>
          <w:szCs w:val="18"/>
        </w:rPr>
        <w:t xml:space="preserve">Cantos, E., </w:t>
      </w:r>
      <w:r w:rsidR="005D3F38" w:rsidRPr="005D3F38">
        <w:rPr>
          <w:rFonts w:asciiTheme="majorBidi" w:hAnsiTheme="majorBidi" w:cstheme="majorBidi"/>
          <w:bCs/>
          <w:sz w:val="18"/>
          <w:szCs w:val="18"/>
        </w:rPr>
        <w:t xml:space="preserve">J. C. </w:t>
      </w:r>
      <w:r w:rsidRPr="005D3F38">
        <w:rPr>
          <w:rFonts w:asciiTheme="majorBidi" w:hAnsiTheme="majorBidi" w:cstheme="majorBidi"/>
          <w:bCs/>
          <w:sz w:val="18"/>
          <w:szCs w:val="18"/>
        </w:rPr>
        <w:t xml:space="preserve">Espín, </w:t>
      </w:r>
      <w:r w:rsidR="005D3F38" w:rsidRPr="005D3F38">
        <w:rPr>
          <w:rFonts w:asciiTheme="majorBidi" w:hAnsiTheme="majorBidi" w:cstheme="majorBidi"/>
          <w:bCs/>
          <w:sz w:val="18"/>
          <w:szCs w:val="18"/>
        </w:rPr>
        <w:t xml:space="preserve">C. </w:t>
      </w:r>
      <w:r w:rsidRPr="005D3F38">
        <w:rPr>
          <w:rFonts w:asciiTheme="majorBidi" w:hAnsiTheme="majorBidi" w:cstheme="majorBidi"/>
          <w:bCs/>
          <w:sz w:val="18"/>
          <w:szCs w:val="18"/>
        </w:rPr>
        <w:t>López-Bote</w:t>
      </w:r>
      <w:r w:rsidR="005D3F38" w:rsidRPr="005D3F38">
        <w:rPr>
          <w:rFonts w:asciiTheme="majorBidi" w:hAnsiTheme="majorBidi" w:cstheme="majorBidi"/>
          <w:bCs/>
          <w:sz w:val="18"/>
          <w:szCs w:val="18"/>
        </w:rPr>
        <w:t>,</w:t>
      </w:r>
      <w:r w:rsidRPr="005D3F38">
        <w:rPr>
          <w:rFonts w:asciiTheme="majorBidi" w:hAnsiTheme="majorBidi" w:cstheme="majorBidi"/>
          <w:bCs/>
          <w:sz w:val="18"/>
          <w:szCs w:val="18"/>
        </w:rPr>
        <w:t xml:space="preserve"> </w:t>
      </w:r>
      <w:r w:rsidR="005D3F38" w:rsidRPr="005D3F38">
        <w:rPr>
          <w:rFonts w:asciiTheme="majorBidi" w:hAnsiTheme="majorBidi" w:cstheme="majorBidi"/>
          <w:bCs/>
          <w:sz w:val="18"/>
          <w:szCs w:val="18"/>
        </w:rPr>
        <w:t xml:space="preserve">L. </w:t>
      </w:r>
      <w:r w:rsidRPr="005D3F38">
        <w:rPr>
          <w:rFonts w:asciiTheme="majorBidi" w:hAnsiTheme="majorBidi" w:cstheme="majorBidi"/>
          <w:bCs/>
          <w:sz w:val="18"/>
          <w:szCs w:val="18"/>
        </w:rPr>
        <w:t xml:space="preserve">de la Hoz, </w:t>
      </w:r>
      <w:r w:rsidR="005D3F38" w:rsidRPr="005D3F38">
        <w:rPr>
          <w:rFonts w:asciiTheme="majorBidi" w:hAnsiTheme="majorBidi" w:cstheme="majorBidi"/>
          <w:bCs/>
          <w:sz w:val="18"/>
          <w:szCs w:val="18"/>
        </w:rPr>
        <w:t xml:space="preserve">J.A. </w:t>
      </w:r>
      <w:r w:rsidRPr="005D3F38">
        <w:rPr>
          <w:rFonts w:asciiTheme="majorBidi" w:hAnsiTheme="majorBidi" w:cstheme="majorBidi"/>
          <w:bCs/>
          <w:sz w:val="18"/>
          <w:szCs w:val="18"/>
        </w:rPr>
        <w:t xml:space="preserve">Ordóñez </w:t>
      </w:r>
      <w:r w:rsidR="005D3F38" w:rsidRPr="005D3F38">
        <w:rPr>
          <w:rFonts w:asciiTheme="majorBidi" w:hAnsiTheme="majorBidi" w:cstheme="majorBidi"/>
          <w:bCs/>
          <w:sz w:val="18"/>
          <w:szCs w:val="18"/>
        </w:rPr>
        <w:t>and</w:t>
      </w:r>
      <w:r w:rsidRPr="005D3F38">
        <w:rPr>
          <w:rFonts w:asciiTheme="majorBidi" w:hAnsiTheme="majorBidi" w:cstheme="majorBidi"/>
          <w:bCs/>
          <w:sz w:val="18"/>
          <w:szCs w:val="18"/>
        </w:rPr>
        <w:t xml:space="preserve"> </w:t>
      </w:r>
      <w:r w:rsidR="005D3F38" w:rsidRPr="005D3F38">
        <w:rPr>
          <w:rFonts w:asciiTheme="majorBidi" w:hAnsiTheme="majorBidi" w:cstheme="majorBidi"/>
          <w:bCs/>
          <w:sz w:val="18"/>
          <w:szCs w:val="18"/>
        </w:rPr>
        <w:t xml:space="preserve">F.A. </w:t>
      </w:r>
      <w:r w:rsidRPr="005D3F38">
        <w:rPr>
          <w:rFonts w:asciiTheme="majorBidi" w:hAnsiTheme="majorBidi" w:cstheme="majorBidi"/>
          <w:bCs/>
          <w:sz w:val="18"/>
          <w:szCs w:val="18"/>
        </w:rPr>
        <w:t xml:space="preserve">Tomás-Barberán, 2003. Phenolic compounds and fatty acids from acorns (Quercus spp.), the main dietary constituent of free-ranged Iberian pigs. </w:t>
      </w:r>
      <w:r w:rsidR="005D3F38" w:rsidRPr="005D3F38">
        <w:rPr>
          <w:rFonts w:asciiTheme="majorBidi" w:hAnsiTheme="majorBidi" w:cstheme="majorBidi"/>
          <w:bCs/>
          <w:sz w:val="18"/>
          <w:szCs w:val="18"/>
        </w:rPr>
        <w:t>J. Agric. Food. Chem.</w:t>
      </w:r>
      <w:r w:rsidRPr="005D3F38">
        <w:rPr>
          <w:rFonts w:asciiTheme="majorBidi" w:hAnsiTheme="majorBidi" w:cstheme="majorBidi"/>
          <w:bCs/>
          <w:sz w:val="18"/>
          <w:szCs w:val="18"/>
        </w:rPr>
        <w:t xml:space="preserve">, 51, 6248-6255 </w:t>
      </w:r>
    </w:p>
    <w:p w:rsidR="006E50F7" w:rsidRPr="009F70E3" w:rsidRDefault="006E50F7" w:rsidP="005D3F38">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Dillard, C. J. </w:t>
      </w:r>
      <w:r w:rsidR="005D3F38">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5D3F38" w:rsidRPr="009F70E3">
        <w:rPr>
          <w:rFonts w:asciiTheme="majorBidi" w:hAnsiTheme="majorBidi" w:cstheme="majorBidi"/>
          <w:bCs/>
          <w:sz w:val="18"/>
          <w:szCs w:val="18"/>
        </w:rPr>
        <w:t>J.B.</w:t>
      </w:r>
      <w:r w:rsidR="005D3F38">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German, 2000. Phytochemicals: nutraceuticals and human health. </w:t>
      </w:r>
      <w:r w:rsidR="005D3F38" w:rsidRPr="005D3F38">
        <w:rPr>
          <w:rFonts w:asciiTheme="majorBidi" w:hAnsiTheme="majorBidi" w:cstheme="majorBidi"/>
          <w:bCs/>
          <w:sz w:val="18"/>
          <w:szCs w:val="18"/>
        </w:rPr>
        <w:t>J. Sci. Food Agric.</w:t>
      </w:r>
      <w:r w:rsidRPr="009F70E3">
        <w:rPr>
          <w:rFonts w:asciiTheme="majorBidi" w:hAnsiTheme="majorBidi" w:cstheme="majorBidi"/>
          <w:bCs/>
          <w:sz w:val="18"/>
          <w:szCs w:val="18"/>
        </w:rPr>
        <w:t>, 80, 1744-1756</w:t>
      </w:r>
    </w:p>
    <w:p w:rsidR="006E50F7" w:rsidRPr="009F70E3" w:rsidRDefault="006E50F7" w:rsidP="005D3F38">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Fardet, A., </w:t>
      </w:r>
      <w:r w:rsidR="005D3F38" w:rsidRPr="009F70E3">
        <w:rPr>
          <w:rFonts w:asciiTheme="majorBidi" w:hAnsiTheme="majorBidi" w:cstheme="majorBidi"/>
          <w:bCs/>
          <w:sz w:val="18"/>
          <w:szCs w:val="18"/>
        </w:rPr>
        <w:t>E.</w:t>
      </w:r>
      <w:r w:rsidR="005D3F38">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Rock </w:t>
      </w:r>
      <w:r w:rsidR="005D3F38">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5D3F38" w:rsidRPr="009F70E3">
        <w:rPr>
          <w:rFonts w:asciiTheme="majorBidi" w:hAnsiTheme="majorBidi" w:cstheme="majorBidi"/>
          <w:bCs/>
          <w:sz w:val="18"/>
          <w:szCs w:val="18"/>
        </w:rPr>
        <w:t>C.</w:t>
      </w:r>
      <w:r w:rsidR="005D3F38">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Rémésy, 2008. Is the in vitro antioxidant potential of whole-grain cereals and cereal products well reflected in vivo. </w:t>
      </w:r>
      <w:r w:rsidR="005D3F38" w:rsidRPr="005D3F38">
        <w:rPr>
          <w:rFonts w:asciiTheme="majorBidi" w:hAnsiTheme="majorBidi" w:cstheme="majorBidi"/>
          <w:bCs/>
          <w:sz w:val="18"/>
          <w:szCs w:val="18"/>
        </w:rPr>
        <w:t>J. Cereal Sci.</w:t>
      </w:r>
      <w:r w:rsidRPr="009F70E3">
        <w:rPr>
          <w:rFonts w:asciiTheme="majorBidi" w:hAnsiTheme="majorBidi" w:cstheme="majorBidi"/>
          <w:bCs/>
          <w:sz w:val="18"/>
          <w:szCs w:val="18"/>
        </w:rPr>
        <w:t>, 48, 258-276</w:t>
      </w:r>
    </w:p>
    <w:p w:rsidR="006E50F7" w:rsidRPr="009F70E3" w:rsidRDefault="006E50F7" w:rsidP="005D3F38">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Korus, A.,</w:t>
      </w:r>
      <w:r w:rsidR="005D3F38" w:rsidRPr="005D3F38">
        <w:rPr>
          <w:rFonts w:asciiTheme="majorBidi" w:hAnsiTheme="majorBidi" w:cstheme="majorBidi"/>
          <w:bCs/>
          <w:sz w:val="18"/>
          <w:szCs w:val="18"/>
        </w:rPr>
        <w:t xml:space="preserve"> </w:t>
      </w:r>
      <w:r w:rsidR="005D3F38" w:rsidRPr="009F70E3">
        <w:rPr>
          <w:rFonts w:asciiTheme="majorBidi" w:hAnsiTheme="majorBidi" w:cstheme="majorBidi"/>
          <w:bCs/>
          <w:sz w:val="18"/>
          <w:szCs w:val="18"/>
        </w:rPr>
        <w:t>D.</w:t>
      </w:r>
      <w:r w:rsidRPr="009F70E3">
        <w:rPr>
          <w:rFonts w:asciiTheme="majorBidi" w:hAnsiTheme="majorBidi" w:cstheme="majorBidi"/>
          <w:bCs/>
          <w:sz w:val="18"/>
          <w:szCs w:val="18"/>
        </w:rPr>
        <w:t xml:space="preserve"> Gumul, </w:t>
      </w:r>
      <w:r w:rsidR="005D3F38" w:rsidRPr="009F70E3">
        <w:rPr>
          <w:rFonts w:asciiTheme="majorBidi" w:hAnsiTheme="majorBidi" w:cstheme="majorBidi"/>
          <w:bCs/>
          <w:sz w:val="18"/>
          <w:szCs w:val="18"/>
        </w:rPr>
        <w:t>M.</w:t>
      </w:r>
      <w:r w:rsidR="005D3F38">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Krystyjan, </w:t>
      </w:r>
      <w:r w:rsidR="005D3F38" w:rsidRPr="009F70E3">
        <w:rPr>
          <w:rFonts w:asciiTheme="majorBidi" w:hAnsiTheme="majorBidi" w:cstheme="majorBidi"/>
          <w:bCs/>
          <w:sz w:val="18"/>
          <w:szCs w:val="18"/>
        </w:rPr>
        <w:t>L.</w:t>
      </w:r>
      <w:r w:rsidR="005D3F38">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Juszczak </w:t>
      </w:r>
      <w:r w:rsidR="005D3F38">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5D3F38" w:rsidRPr="009F70E3">
        <w:rPr>
          <w:rFonts w:asciiTheme="majorBidi" w:hAnsiTheme="majorBidi" w:cstheme="majorBidi"/>
          <w:bCs/>
          <w:sz w:val="18"/>
          <w:szCs w:val="18"/>
        </w:rPr>
        <w:t>J.</w:t>
      </w:r>
      <w:r w:rsidR="005D3F38">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Korus, 2017. Evaluation of the quality, nutritional value and antioxidant activity of gluten-free biscuits made from corn-acorn flour or corn-hemp flour composites. </w:t>
      </w:r>
      <w:r w:rsidR="005D3F38" w:rsidRPr="005D3F38">
        <w:rPr>
          <w:rFonts w:asciiTheme="majorBidi" w:hAnsiTheme="majorBidi" w:cstheme="majorBidi"/>
          <w:bCs/>
          <w:sz w:val="18"/>
          <w:szCs w:val="18"/>
        </w:rPr>
        <w:t>Eur. Food Res. Technol.</w:t>
      </w:r>
      <w:r w:rsidRPr="009F70E3">
        <w:rPr>
          <w:rFonts w:asciiTheme="majorBidi" w:hAnsiTheme="majorBidi" w:cstheme="majorBidi"/>
          <w:bCs/>
          <w:sz w:val="18"/>
          <w:szCs w:val="18"/>
        </w:rPr>
        <w:t xml:space="preserve">, 243, 1429-1438 </w:t>
      </w:r>
    </w:p>
    <w:p w:rsidR="006E50F7" w:rsidRPr="009F70E3" w:rsidRDefault="006E50F7" w:rsidP="0024721F">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Liu, Q</w:t>
      </w:r>
      <w:r w:rsidR="005D3F38">
        <w:rPr>
          <w:rFonts w:asciiTheme="majorBidi" w:hAnsiTheme="majorBidi" w:cstheme="majorBidi"/>
          <w:bCs/>
          <w:sz w:val="18"/>
          <w:szCs w:val="18"/>
        </w:rPr>
        <w:t>. and</w:t>
      </w:r>
      <w:r w:rsidRPr="009F70E3">
        <w:rPr>
          <w:rFonts w:asciiTheme="majorBidi" w:hAnsiTheme="majorBidi" w:cstheme="majorBidi"/>
          <w:bCs/>
          <w:sz w:val="18"/>
          <w:szCs w:val="18"/>
        </w:rPr>
        <w:t xml:space="preserve"> </w:t>
      </w:r>
      <w:r w:rsidR="005D3F38" w:rsidRPr="009F70E3">
        <w:rPr>
          <w:rFonts w:asciiTheme="majorBidi" w:hAnsiTheme="majorBidi" w:cstheme="majorBidi"/>
          <w:bCs/>
          <w:sz w:val="18"/>
          <w:szCs w:val="18"/>
        </w:rPr>
        <w:t>H.</w:t>
      </w:r>
      <w:r w:rsidRPr="009F70E3">
        <w:rPr>
          <w:rFonts w:asciiTheme="majorBidi" w:hAnsiTheme="majorBidi" w:cstheme="majorBidi"/>
          <w:bCs/>
          <w:sz w:val="18"/>
          <w:szCs w:val="18"/>
        </w:rPr>
        <w:t>Yao, 2007. Antioxidant activities of barley seeds extracts. Food Chem</w:t>
      </w:r>
      <w:r w:rsidR="005D3F38">
        <w:rPr>
          <w:rFonts w:asciiTheme="majorBidi" w:hAnsiTheme="majorBidi" w:cstheme="majorBidi"/>
          <w:bCs/>
          <w:sz w:val="18"/>
          <w:szCs w:val="18"/>
        </w:rPr>
        <w:t>.</w:t>
      </w:r>
      <w:r w:rsidRPr="009F70E3">
        <w:rPr>
          <w:rFonts w:asciiTheme="majorBidi" w:hAnsiTheme="majorBidi" w:cstheme="majorBidi"/>
          <w:bCs/>
          <w:sz w:val="18"/>
          <w:szCs w:val="18"/>
        </w:rPr>
        <w:t xml:space="preserve">, 102, 732-737 </w:t>
      </w:r>
    </w:p>
    <w:p w:rsidR="006E50F7" w:rsidRPr="009F70E3" w:rsidRDefault="006E50F7" w:rsidP="0024721F">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Ghaderi, G. M.,</w:t>
      </w:r>
      <w:r w:rsidR="005D3F38" w:rsidRPr="005D3F38">
        <w:rPr>
          <w:rFonts w:asciiTheme="majorBidi" w:hAnsiTheme="majorBidi" w:cstheme="majorBidi"/>
          <w:bCs/>
          <w:sz w:val="18"/>
          <w:szCs w:val="18"/>
        </w:rPr>
        <w:t xml:space="preserve"> </w:t>
      </w:r>
      <w:r w:rsidR="005D3F38" w:rsidRPr="009F70E3">
        <w:rPr>
          <w:rFonts w:asciiTheme="majorBidi" w:hAnsiTheme="majorBidi" w:cstheme="majorBidi"/>
          <w:bCs/>
          <w:sz w:val="18"/>
          <w:szCs w:val="18"/>
        </w:rPr>
        <w:t>M.</w:t>
      </w:r>
      <w:r w:rsidRPr="009F70E3">
        <w:rPr>
          <w:rFonts w:asciiTheme="majorBidi" w:hAnsiTheme="majorBidi" w:cstheme="majorBidi"/>
          <w:bCs/>
          <w:sz w:val="18"/>
          <w:szCs w:val="18"/>
        </w:rPr>
        <w:t xml:space="preserve"> Alami, </w:t>
      </w:r>
      <w:r w:rsidR="005D3F38" w:rsidRPr="009F70E3">
        <w:rPr>
          <w:rFonts w:asciiTheme="majorBidi" w:hAnsiTheme="majorBidi" w:cstheme="majorBidi"/>
          <w:bCs/>
          <w:sz w:val="18"/>
          <w:szCs w:val="18"/>
        </w:rPr>
        <w:t xml:space="preserve">M.A. </w:t>
      </w:r>
      <w:r w:rsidRPr="009F70E3">
        <w:rPr>
          <w:rFonts w:asciiTheme="majorBidi" w:hAnsiTheme="majorBidi" w:cstheme="majorBidi"/>
          <w:bCs/>
          <w:sz w:val="18"/>
          <w:szCs w:val="18"/>
        </w:rPr>
        <w:t xml:space="preserve">Sadeghi, </w:t>
      </w:r>
      <w:r w:rsidR="005D3F38" w:rsidRPr="009F70E3">
        <w:rPr>
          <w:rFonts w:asciiTheme="majorBidi" w:hAnsiTheme="majorBidi" w:cstheme="majorBidi"/>
          <w:bCs/>
          <w:sz w:val="18"/>
          <w:szCs w:val="18"/>
        </w:rPr>
        <w:t xml:space="preserve">M. </w:t>
      </w:r>
      <w:r w:rsidRPr="009F70E3">
        <w:rPr>
          <w:rFonts w:asciiTheme="majorBidi" w:hAnsiTheme="majorBidi" w:cstheme="majorBidi"/>
          <w:bCs/>
          <w:sz w:val="18"/>
          <w:szCs w:val="18"/>
        </w:rPr>
        <w:t xml:space="preserve">Azizi </w:t>
      </w:r>
      <w:r w:rsidR="005D3F38">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24721F" w:rsidRPr="009F70E3">
        <w:rPr>
          <w:rFonts w:asciiTheme="majorBidi" w:hAnsiTheme="majorBidi" w:cstheme="majorBidi"/>
          <w:bCs/>
          <w:sz w:val="18"/>
          <w:szCs w:val="18"/>
        </w:rPr>
        <w:t>M.</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Ghorbani, 2012. Effects of phenolic compounds extraction from acorn fruit’s (quercus branti var persica lindl.) with different solvents on antioxidant activity in oxidative stability of sunflower oil.  Iranian J</w:t>
      </w:r>
      <w:r w:rsidR="0024721F">
        <w:rPr>
          <w:rFonts w:asciiTheme="majorBidi" w:hAnsiTheme="majorBidi" w:cstheme="majorBidi"/>
          <w:bCs/>
          <w:sz w:val="18"/>
          <w:szCs w:val="18"/>
        </w:rPr>
        <w:t>.</w:t>
      </w:r>
      <w:r w:rsidRPr="009F70E3">
        <w:rPr>
          <w:rFonts w:asciiTheme="majorBidi" w:hAnsiTheme="majorBidi" w:cstheme="majorBidi"/>
          <w:bCs/>
          <w:sz w:val="18"/>
          <w:szCs w:val="18"/>
        </w:rPr>
        <w:t xml:space="preserve"> Med</w:t>
      </w:r>
      <w:r w:rsidR="0024721F">
        <w:rPr>
          <w:rFonts w:asciiTheme="majorBidi" w:hAnsiTheme="majorBidi" w:cstheme="majorBidi"/>
          <w:bCs/>
          <w:sz w:val="18"/>
          <w:szCs w:val="18"/>
        </w:rPr>
        <w:t>.</w:t>
      </w:r>
      <w:r w:rsidRPr="009F70E3">
        <w:rPr>
          <w:rFonts w:asciiTheme="majorBidi" w:hAnsiTheme="majorBidi" w:cstheme="majorBidi"/>
          <w:bCs/>
          <w:sz w:val="18"/>
          <w:szCs w:val="18"/>
        </w:rPr>
        <w:t xml:space="preserve"> Aromat</w:t>
      </w:r>
      <w:r w:rsidR="0024721F">
        <w:rPr>
          <w:rFonts w:asciiTheme="majorBidi" w:hAnsiTheme="majorBidi" w:cstheme="majorBidi"/>
          <w:bCs/>
          <w:sz w:val="18"/>
          <w:szCs w:val="18"/>
        </w:rPr>
        <w:t>.</w:t>
      </w:r>
      <w:r w:rsidRPr="009F70E3">
        <w:rPr>
          <w:rFonts w:asciiTheme="majorBidi" w:hAnsiTheme="majorBidi" w:cstheme="majorBidi"/>
          <w:bCs/>
          <w:sz w:val="18"/>
          <w:szCs w:val="18"/>
        </w:rPr>
        <w:t xml:space="preserve"> Plants, 28, 59-72</w:t>
      </w:r>
    </w:p>
    <w:p w:rsidR="006E50F7" w:rsidRDefault="006E50F7" w:rsidP="0024721F">
      <w:pPr>
        <w:pStyle w:val="ListParagraph"/>
        <w:numPr>
          <w:ilvl w:val="0"/>
          <w:numId w:val="6"/>
        </w:numPr>
        <w:tabs>
          <w:tab w:val="left" w:pos="1758"/>
        </w:tabs>
        <w:spacing w:before="92"/>
        <w:ind w:left="567"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Majzoobi, M., </w:t>
      </w:r>
      <w:r w:rsidR="0024721F" w:rsidRPr="009F70E3">
        <w:rPr>
          <w:rFonts w:asciiTheme="majorBidi" w:hAnsiTheme="majorBidi" w:cstheme="majorBidi"/>
          <w:bCs/>
          <w:sz w:val="18"/>
          <w:szCs w:val="18"/>
        </w:rPr>
        <w:t>S.</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Hedayati, </w:t>
      </w:r>
      <w:r w:rsidR="0024721F" w:rsidRPr="009F70E3">
        <w:rPr>
          <w:rFonts w:asciiTheme="majorBidi" w:hAnsiTheme="majorBidi" w:cstheme="majorBidi"/>
          <w:bCs/>
          <w:sz w:val="18"/>
          <w:szCs w:val="18"/>
        </w:rPr>
        <w:t>M.</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Habibi, </w:t>
      </w:r>
      <w:r w:rsidR="0024721F" w:rsidRPr="009F70E3">
        <w:rPr>
          <w:rFonts w:asciiTheme="majorBidi" w:hAnsiTheme="majorBidi" w:cstheme="majorBidi"/>
          <w:bCs/>
          <w:sz w:val="18"/>
          <w:szCs w:val="18"/>
        </w:rPr>
        <w:t>F.</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Ghiasi </w:t>
      </w:r>
      <w:r w:rsidR="0024721F">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24721F" w:rsidRPr="009F70E3">
        <w:rPr>
          <w:rFonts w:asciiTheme="majorBidi" w:hAnsiTheme="majorBidi" w:cstheme="majorBidi"/>
          <w:bCs/>
          <w:sz w:val="18"/>
          <w:szCs w:val="18"/>
        </w:rPr>
        <w:t>A.</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Farahnaky, 2014. Effects of corn resistant starch on the physicochemical properties of cake. J</w:t>
      </w:r>
      <w:r w:rsidR="0024721F">
        <w:rPr>
          <w:rFonts w:asciiTheme="majorBidi" w:hAnsiTheme="majorBidi" w:cstheme="majorBidi"/>
          <w:bCs/>
          <w:sz w:val="18"/>
          <w:szCs w:val="18"/>
        </w:rPr>
        <w:t>.</w:t>
      </w:r>
      <w:r w:rsidRPr="009F70E3">
        <w:rPr>
          <w:rFonts w:asciiTheme="majorBidi" w:hAnsiTheme="majorBidi" w:cstheme="majorBidi"/>
          <w:bCs/>
          <w:sz w:val="18"/>
          <w:szCs w:val="18"/>
        </w:rPr>
        <w:t xml:space="preserve"> Agri</w:t>
      </w:r>
      <w:r w:rsidR="0024721F">
        <w:rPr>
          <w:rFonts w:asciiTheme="majorBidi" w:hAnsiTheme="majorBidi" w:cstheme="majorBidi"/>
          <w:bCs/>
          <w:sz w:val="18"/>
          <w:szCs w:val="18"/>
        </w:rPr>
        <w:t>.</w:t>
      </w:r>
      <w:r w:rsidRPr="009F70E3">
        <w:rPr>
          <w:rFonts w:asciiTheme="majorBidi" w:hAnsiTheme="majorBidi" w:cstheme="majorBidi"/>
          <w:bCs/>
          <w:sz w:val="18"/>
          <w:szCs w:val="18"/>
        </w:rPr>
        <w:t xml:space="preserve"> Sci</w:t>
      </w:r>
      <w:r w:rsidR="0024721F">
        <w:rPr>
          <w:rFonts w:asciiTheme="majorBidi" w:hAnsiTheme="majorBidi" w:cstheme="majorBidi"/>
          <w:bCs/>
          <w:sz w:val="18"/>
          <w:szCs w:val="18"/>
        </w:rPr>
        <w:t>.</w:t>
      </w:r>
      <w:r w:rsidRPr="009F70E3">
        <w:rPr>
          <w:rFonts w:asciiTheme="majorBidi" w:hAnsiTheme="majorBidi" w:cstheme="majorBidi"/>
          <w:bCs/>
          <w:sz w:val="18"/>
          <w:szCs w:val="18"/>
        </w:rPr>
        <w:t xml:space="preserve"> Technol</w:t>
      </w:r>
      <w:r w:rsidR="0024721F">
        <w:rPr>
          <w:rFonts w:asciiTheme="majorBidi" w:hAnsiTheme="majorBidi" w:cstheme="majorBidi"/>
          <w:bCs/>
          <w:sz w:val="18"/>
          <w:szCs w:val="18"/>
        </w:rPr>
        <w:t>.</w:t>
      </w:r>
      <w:r w:rsidRPr="009F70E3">
        <w:rPr>
          <w:rFonts w:asciiTheme="majorBidi" w:hAnsiTheme="majorBidi" w:cstheme="majorBidi"/>
          <w:bCs/>
          <w:sz w:val="18"/>
          <w:szCs w:val="18"/>
        </w:rPr>
        <w:t>, 16, 569-576</w:t>
      </w:r>
    </w:p>
    <w:p w:rsidR="00862FAB" w:rsidRPr="00862FAB" w:rsidRDefault="00862FAB" w:rsidP="00862FAB">
      <w:pPr>
        <w:tabs>
          <w:tab w:val="left" w:pos="1758"/>
        </w:tabs>
        <w:spacing w:before="92"/>
        <w:ind w:left="1931"/>
        <w:jc w:val="both"/>
        <w:rPr>
          <w:rFonts w:asciiTheme="majorBidi" w:hAnsiTheme="majorBidi" w:cstheme="majorBidi"/>
          <w:bCs/>
          <w:sz w:val="18"/>
          <w:szCs w:val="18"/>
        </w:rPr>
      </w:pPr>
      <w:bookmarkStart w:id="0" w:name="_GoBack"/>
      <w:bookmarkEnd w:id="0"/>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lastRenderedPageBreak/>
        <w:t>Mildner</w:t>
      </w:r>
      <w:r w:rsidRPr="009F70E3">
        <w:rPr>
          <w:rFonts w:ascii="Cambria Math" w:hAnsi="Cambria Math" w:cs="Cambria Math"/>
          <w:bCs/>
          <w:sz w:val="18"/>
          <w:szCs w:val="18"/>
        </w:rPr>
        <w:t>‐</w:t>
      </w:r>
      <w:r w:rsidRPr="009F70E3">
        <w:rPr>
          <w:rFonts w:asciiTheme="majorBidi" w:hAnsiTheme="majorBidi" w:cstheme="majorBidi"/>
          <w:bCs/>
          <w:sz w:val="18"/>
          <w:szCs w:val="18"/>
        </w:rPr>
        <w:t xml:space="preserve">Szkudlarz, S., </w:t>
      </w:r>
      <w:r w:rsidR="0024721F" w:rsidRPr="009F70E3">
        <w:rPr>
          <w:rFonts w:asciiTheme="majorBidi" w:hAnsiTheme="majorBidi" w:cstheme="majorBidi"/>
          <w:bCs/>
          <w:sz w:val="18"/>
          <w:szCs w:val="18"/>
        </w:rPr>
        <w:t>R.</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Zawirska</w:t>
      </w:r>
      <w:r w:rsidRPr="009F70E3">
        <w:rPr>
          <w:rFonts w:ascii="Cambria Math" w:hAnsi="Cambria Math" w:cs="Cambria Math"/>
          <w:bCs/>
          <w:sz w:val="18"/>
          <w:szCs w:val="18"/>
        </w:rPr>
        <w:t>‐</w:t>
      </w:r>
      <w:r w:rsidRPr="009F70E3">
        <w:rPr>
          <w:rFonts w:asciiTheme="majorBidi" w:hAnsiTheme="majorBidi" w:cstheme="majorBidi"/>
          <w:bCs/>
          <w:sz w:val="18"/>
          <w:szCs w:val="18"/>
        </w:rPr>
        <w:t>Wojtasiak,</w:t>
      </w:r>
      <w:r w:rsidR="0024721F">
        <w:rPr>
          <w:rFonts w:asciiTheme="majorBidi" w:hAnsiTheme="majorBidi" w:cstheme="majorBidi"/>
          <w:bCs/>
          <w:sz w:val="18"/>
          <w:szCs w:val="18"/>
        </w:rPr>
        <w:t xml:space="preserve"> </w:t>
      </w:r>
      <w:r w:rsidR="0024721F" w:rsidRPr="009F70E3">
        <w:rPr>
          <w:rFonts w:asciiTheme="majorBidi" w:hAnsiTheme="majorBidi" w:cstheme="majorBidi"/>
          <w:bCs/>
          <w:sz w:val="18"/>
          <w:szCs w:val="18"/>
        </w:rPr>
        <w:t>W.</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Obuchowski </w:t>
      </w:r>
      <w:r w:rsidR="0024721F">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24721F" w:rsidRPr="009F70E3">
        <w:rPr>
          <w:rFonts w:asciiTheme="majorBidi" w:hAnsiTheme="majorBidi" w:cstheme="majorBidi"/>
          <w:bCs/>
          <w:sz w:val="18"/>
          <w:szCs w:val="18"/>
        </w:rPr>
        <w:t xml:space="preserve">M. </w:t>
      </w:r>
      <w:r w:rsidRPr="009F70E3">
        <w:rPr>
          <w:rFonts w:asciiTheme="majorBidi" w:hAnsiTheme="majorBidi" w:cstheme="majorBidi"/>
          <w:bCs/>
          <w:sz w:val="18"/>
          <w:szCs w:val="18"/>
        </w:rPr>
        <w:t>Go</w:t>
      </w:r>
      <w:r w:rsidRPr="009F70E3">
        <w:rPr>
          <w:bCs/>
          <w:sz w:val="18"/>
          <w:szCs w:val="18"/>
        </w:rPr>
        <w:t>ś</w:t>
      </w:r>
      <w:r w:rsidRPr="009F70E3">
        <w:rPr>
          <w:rFonts w:asciiTheme="majorBidi" w:hAnsiTheme="majorBidi" w:cstheme="majorBidi"/>
          <w:bCs/>
          <w:sz w:val="18"/>
          <w:szCs w:val="18"/>
        </w:rPr>
        <w:t>li</w:t>
      </w:r>
      <w:r w:rsidRPr="009F70E3">
        <w:rPr>
          <w:bCs/>
          <w:sz w:val="18"/>
          <w:szCs w:val="18"/>
        </w:rPr>
        <w:t>ń</w:t>
      </w:r>
      <w:r w:rsidRPr="009F70E3">
        <w:rPr>
          <w:rFonts w:asciiTheme="majorBidi" w:hAnsiTheme="majorBidi" w:cstheme="majorBidi"/>
          <w:bCs/>
          <w:sz w:val="18"/>
          <w:szCs w:val="18"/>
        </w:rPr>
        <w:t xml:space="preserve">ski, 2009. Evaluation of antioxidant activity of green tea extract and its effect on the biscuits lipid fraction oxidative stability. </w:t>
      </w:r>
      <w:r w:rsidR="0024721F">
        <w:rPr>
          <w:rFonts w:asciiTheme="majorBidi" w:hAnsiTheme="majorBidi" w:cstheme="majorBidi"/>
          <w:bCs/>
          <w:sz w:val="18"/>
          <w:szCs w:val="18"/>
        </w:rPr>
        <w:t>J.</w:t>
      </w:r>
      <w:r w:rsidRPr="009F70E3">
        <w:rPr>
          <w:rFonts w:asciiTheme="majorBidi" w:hAnsiTheme="majorBidi" w:cstheme="majorBidi"/>
          <w:bCs/>
          <w:sz w:val="18"/>
          <w:szCs w:val="18"/>
        </w:rPr>
        <w:t xml:space="preserve"> Food Sci</w:t>
      </w:r>
      <w:r w:rsidR="0024721F">
        <w:rPr>
          <w:rFonts w:asciiTheme="majorBidi" w:hAnsiTheme="majorBidi" w:cstheme="majorBidi"/>
          <w:bCs/>
          <w:sz w:val="18"/>
          <w:szCs w:val="18"/>
        </w:rPr>
        <w:t>.</w:t>
      </w:r>
      <w:r w:rsidRPr="009F70E3">
        <w:rPr>
          <w:rFonts w:asciiTheme="majorBidi" w:hAnsiTheme="majorBidi" w:cstheme="majorBidi"/>
          <w:bCs/>
          <w:sz w:val="18"/>
          <w:szCs w:val="18"/>
        </w:rPr>
        <w:t>, 74, 362-370</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Molavi, H., </w:t>
      </w:r>
      <w:r w:rsidR="0024721F" w:rsidRPr="009F70E3">
        <w:rPr>
          <w:rFonts w:asciiTheme="majorBidi" w:hAnsiTheme="majorBidi" w:cstheme="majorBidi"/>
          <w:bCs/>
          <w:sz w:val="18"/>
          <w:szCs w:val="18"/>
        </w:rPr>
        <w:t>J.</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Keramat </w:t>
      </w:r>
      <w:r w:rsidR="0024721F">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24721F" w:rsidRPr="009F70E3">
        <w:rPr>
          <w:rFonts w:asciiTheme="majorBidi" w:hAnsiTheme="majorBidi" w:cstheme="majorBidi"/>
          <w:bCs/>
          <w:sz w:val="18"/>
          <w:szCs w:val="18"/>
        </w:rPr>
        <w:t xml:space="preserve">B. </w:t>
      </w:r>
      <w:r w:rsidRPr="009F70E3">
        <w:rPr>
          <w:rFonts w:asciiTheme="majorBidi" w:hAnsiTheme="majorBidi" w:cstheme="majorBidi"/>
          <w:bCs/>
          <w:sz w:val="18"/>
          <w:szCs w:val="18"/>
        </w:rPr>
        <w:t>Raisee, 2015. Evaluation of the Cake Quality Made from Acorn-Wheat Flour Blends as a Functional Food. J</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Food Biosci</w:t>
      </w:r>
      <w:r w:rsidR="0024721F">
        <w:rPr>
          <w:rFonts w:asciiTheme="majorBidi" w:hAnsiTheme="majorBidi" w:cstheme="majorBidi"/>
          <w:bCs/>
          <w:sz w:val="18"/>
          <w:szCs w:val="18"/>
        </w:rPr>
        <w:t>.</w:t>
      </w:r>
      <w:r w:rsidRPr="009F70E3">
        <w:rPr>
          <w:rFonts w:asciiTheme="majorBidi" w:hAnsiTheme="majorBidi" w:cstheme="majorBidi"/>
          <w:bCs/>
          <w:sz w:val="18"/>
          <w:szCs w:val="18"/>
        </w:rPr>
        <w:t xml:space="preserve"> Technol</w:t>
      </w:r>
      <w:r w:rsidR="0024721F">
        <w:rPr>
          <w:rFonts w:asciiTheme="majorBidi" w:hAnsiTheme="majorBidi" w:cstheme="majorBidi"/>
          <w:bCs/>
          <w:sz w:val="18"/>
          <w:szCs w:val="18"/>
        </w:rPr>
        <w:t>.</w:t>
      </w:r>
      <w:r w:rsidRPr="009F70E3">
        <w:rPr>
          <w:rFonts w:asciiTheme="majorBidi" w:hAnsiTheme="majorBidi" w:cstheme="majorBidi"/>
          <w:bCs/>
          <w:sz w:val="18"/>
          <w:szCs w:val="18"/>
        </w:rPr>
        <w:t>, 5, 53-60</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Muchuweti, M., </w:t>
      </w:r>
      <w:r w:rsidR="0024721F" w:rsidRPr="009F70E3">
        <w:rPr>
          <w:rFonts w:asciiTheme="majorBidi" w:hAnsiTheme="majorBidi" w:cstheme="majorBidi"/>
          <w:bCs/>
          <w:sz w:val="18"/>
          <w:szCs w:val="18"/>
        </w:rPr>
        <w:t>A.R.</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Ndhlala</w:t>
      </w:r>
      <w:r w:rsidR="0024721F">
        <w:rPr>
          <w:rFonts w:asciiTheme="majorBidi" w:hAnsiTheme="majorBidi" w:cstheme="majorBidi"/>
          <w:bCs/>
          <w:sz w:val="18"/>
          <w:szCs w:val="18"/>
        </w:rPr>
        <w:t xml:space="preserve"> and</w:t>
      </w:r>
      <w:r w:rsidRPr="009F70E3">
        <w:rPr>
          <w:rFonts w:asciiTheme="majorBidi" w:hAnsiTheme="majorBidi" w:cstheme="majorBidi"/>
          <w:bCs/>
          <w:sz w:val="18"/>
          <w:szCs w:val="18"/>
        </w:rPr>
        <w:t xml:space="preserve"> </w:t>
      </w:r>
      <w:r w:rsidR="0024721F" w:rsidRPr="009F70E3">
        <w:rPr>
          <w:rFonts w:asciiTheme="majorBidi" w:hAnsiTheme="majorBidi" w:cstheme="majorBidi"/>
          <w:bCs/>
          <w:sz w:val="18"/>
          <w:szCs w:val="18"/>
        </w:rPr>
        <w:t>A.</w:t>
      </w:r>
      <w:r w:rsidR="0024721F">
        <w:rPr>
          <w:rFonts w:asciiTheme="majorBidi" w:hAnsiTheme="majorBidi" w:cstheme="majorBidi"/>
          <w:bCs/>
          <w:sz w:val="18"/>
          <w:szCs w:val="18"/>
        </w:rPr>
        <w:t xml:space="preserve"> </w:t>
      </w:r>
      <w:r w:rsidRPr="009F70E3">
        <w:rPr>
          <w:rFonts w:asciiTheme="majorBidi" w:hAnsiTheme="majorBidi" w:cstheme="majorBidi"/>
          <w:bCs/>
          <w:sz w:val="18"/>
          <w:szCs w:val="18"/>
        </w:rPr>
        <w:t>Kasiamhuru, 2006. Analysis of phenolic compound including tannins, gallotannins and flavanols of Uapaka kirkiana fruit. Food Chem</w:t>
      </w:r>
      <w:r w:rsidR="00774A3B">
        <w:rPr>
          <w:rFonts w:asciiTheme="majorBidi" w:hAnsiTheme="majorBidi" w:cstheme="majorBidi"/>
          <w:bCs/>
          <w:sz w:val="18"/>
          <w:szCs w:val="18"/>
        </w:rPr>
        <w:t>.</w:t>
      </w:r>
      <w:r w:rsidRPr="009F70E3">
        <w:rPr>
          <w:rFonts w:asciiTheme="majorBidi" w:hAnsiTheme="majorBidi" w:cstheme="majorBidi"/>
          <w:bCs/>
          <w:sz w:val="18"/>
          <w:szCs w:val="18"/>
        </w:rPr>
        <w:t>, 94, 415-419</w:t>
      </w:r>
    </w:p>
    <w:p w:rsidR="00774A3B"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774A3B">
        <w:rPr>
          <w:rFonts w:asciiTheme="majorBidi" w:hAnsiTheme="majorBidi" w:cstheme="majorBidi"/>
          <w:bCs/>
          <w:sz w:val="18"/>
          <w:szCs w:val="18"/>
        </w:rPr>
        <w:t xml:space="preserve">Polimac, M. </w:t>
      </w:r>
      <w:r w:rsidR="00774A3B" w:rsidRPr="00774A3B">
        <w:rPr>
          <w:rFonts w:asciiTheme="majorBidi" w:hAnsiTheme="majorBidi" w:cstheme="majorBidi"/>
          <w:bCs/>
          <w:sz w:val="18"/>
          <w:szCs w:val="18"/>
        </w:rPr>
        <w:t>and</w:t>
      </w:r>
      <w:r w:rsidRPr="00774A3B">
        <w:rPr>
          <w:rFonts w:asciiTheme="majorBidi" w:hAnsiTheme="majorBidi" w:cstheme="majorBidi"/>
          <w:bCs/>
          <w:sz w:val="18"/>
          <w:szCs w:val="18"/>
        </w:rPr>
        <w:t xml:space="preserve"> </w:t>
      </w:r>
      <w:r w:rsidR="00774A3B" w:rsidRPr="00774A3B">
        <w:rPr>
          <w:rFonts w:asciiTheme="majorBidi" w:hAnsiTheme="majorBidi" w:cstheme="majorBidi"/>
          <w:bCs/>
          <w:sz w:val="18"/>
          <w:szCs w:val="18"/>
        </w:rPr>
        <w:t xml:space="preserve"> D.K. </w:t>
      </w:r>
      <w:r w:rsidRPr="00774A3B">
        <w:rPr>
          <w:rFonts w:asciiTheme="majorBidi" w:hAnsiTheme="majorBidi" w:cstheme="majorBidi"/>
          <w:bCs/>
          <w:sz w:val="18"/>
          <w:szCs w:val="18"/>
        </w:rPr>
        <w:t>Komlenic</w:t>
      </w:r>
      <w:r w:rsidR="00774A3B" w:rsidRPr="00774A3B">
        <w:rPr>
          <w:rFonts w:asciiTheme="majorBidi" w:hAnsiTheme="majorBidi" w:cstheme="majorBidi"/>
          <w:bCs/>
          <w:sz w:val="18"/>
          <w:szCs w:val="18"/>
        </w:rPr>
        <w:t>,</w:t>
      </w:r>
      <w:r w:rsidRPr="00774A3B">
        <w:rPr>
          <w:rFonts w:asciiTheme="majorBidi" w:hAnsiTheme="majorBidi" w:cstheme="majorBidi"/>
          <w:bCs/>
          <w:sz w:val="18"/>
          <w:szCs w:val="18"/>
        </w:rPr>
        <w:t xml:space="preserve"> 2015. Acorn flour, naturally gluten free. In Proceedings of the 8th International Congress “Flour-Bread” Opatija, Croatia, 10th Croatian Congress of Cereal Technologists, 177-181</w:t>
      </w:r>
    </w:p>
    <w:p w:rsidR="006E50F7" w:rsidRPr="00774A3B"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774A3B">
        <w:rPr>
          <w:rFonts w:asciiTheme="majorBidi" w:hAnsiTheme="majorBidi" w:cstheme="majorBidi"/>
          <w:bCs/>
          <w:sz w:val="18"/>
          <w:szCs w:val="18"/>
        </w:rPr>
        <w:t xml:space="preserve">Polimac, M., </w:t>
      </w:r>
      <w:r w:rsidR="00774A3B" w:rsidRPr="00774A3B">
        <w:rPr>
          <w:rFonts w:asciiTheme="majorBidi" w:hAnsiTheme="majorBidi" w:cstheme="majorBidi"/>
          <w:bCs/>
          <w:sz w:val="18"/>
          <w:szCs w:val="18"/>
        </w:rPr>
        <w:t xml:space="preserve">D.K. </w:t>
      </w:r>
      <w:r w:rsidRPr="00774A3B">
        <w:rPr>
          <w:rFonts w:asciiTheme="majorBidi" w:hAnsiTheme="majorBidi" w:cstheme="majorBidi"/>
          <w:bCs/>
          <w:sz w:val="18"/>
          <w:szCs w:val="18"/>
        </w:rPr>
        <w:t>Komlenic</w:t>
      </w:r>
      <w:r w:rsidR="00774A3B" w:rsidRPr="00774A3B">
        <w:rPr>
          <w:rFonts w:asciiTheme="majorBidi" w:hAnsiTheme="majorBidi" w:cstheme="majorBidi"/>
          <w:bCs/>
          <w:sz w:val="18"/>
          <w:szCs w:val="18"/>
        </w:rPr>
        <w:t xml:space="preserve"> </w:t>
      </w:r>
      <w:r w:rsidRPr="00774A3B">
        <w:rPr>
          <w:rFonts w:asciiTheme="majorBidi" w:hAnsiTheme="majorBidi" w:cstheme="majorBidi"/>
          <w:bCs/>
          <w:sz w:val="18"/>
          <w:szCs w:val="18"/>
        </w:rPr>
        <w:t xml:space="preserve"> </w:t>
      </w:r>
      <w:r w:rsidR="00774A3B" w:rsidRPr="00774A3B">
        <w:rPr>
          <w:rFonts w:asciiTheme="majorBidi" w:hAnsiTheme="majorBidi" w:cstheme="majorBidi"/>
          <w:bCs/>
          <w:sz w:val="18"/>
          <w:szCs w:val="18"/>
        </w:rPr>
        <w:t>and</w:t>
      </w:r>
      <w:r w:rsidRPr="00774A3B">
        <w:rPr>
          <w:rFonts w:asciiTheme="majorBidi" w:hAnsiTheme="majorBidi" w:cstheme="majorBidi"/>
          <w:bCs/>
          <w:sz w:val="18"/>
          <w:szCs w:val="18"/>
        </w:rPr>
        <w:t xml:space="preserve"> </w:t>
      </w:r>
      <w:r w:rsidR="00774A3B" w:rsidRPr="00774A3B">
        <w:rPr>
          <w:rFonts w:asciiTheme="majorBidi" w:hAnsiTheme="majorBidi" w:cstheme="majorBidi"/>
          <w:bCs/>
          <w:sz w:val="18"/>
          <w:szCs w:val="18"/>
        </w:rPr>
        <w:t xml:space="preserve">J. </w:t>
      </w:r>
      <w:r w:rsidRPr="00774A3B">
        <w:rPr>
          <w:rFonts w:asciiTheme="majorBidi" w:hAnsiTheme="majorBidi" w:cstheme="majorBidi"/>
          <w:bCs/>
          <w:sz w:val="18"/>
          <w:szCs w:val="18"/>
        </w:rPr>
        <w:t>Lukinac, 2015. Possibilities of using acorn flour in products based on flour. In Proceedings of the 8th International Congress “Flour-Bread” Opatija, Croatia, 10th Croatian Congress of Cereal Technologists, 33-48</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Rakic, S., </w:t>
      </w:r>
      <w:r w:rsidR="00774A3B" w:rsidRPr="009F70E3">
        <w:rPr>
          <w:rFonts w:asciiTheme="majorBidi" w:hAnsiTheme="majorBidi" w:cstheme="majorBidi"/>
          <w:bCs/>
          <w:sz w:val="18"/>
          <w:szCs w:val="18"/>
        </w:rPr>
        <w:t>D.</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Povrenovic, </w:t>
      </w:r>
      <w:r w:rsidR="00774A3B" w:rsidRPr="009F70E3">
        <w:rPr>
          <w:rFonts w:asciiTheme="majorBidi" w:hAnsiTheme="majorBidi" w:cstheme="majorBidi"/>
          <w:bCs/>
          <w:sz w:val="18"/>
          <w:szCs w:val="18"/>
        </w:rPr>
        <w:t>V.</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Tesevic</w:t>
      </w:r>
      <w:r w:rsidR="00774A3B">
        <w:rPr>
          <w:rFonts w:asciiTheme="majorBidi" w:hAnsiTheme="majorBidi" w:cstheme="majorBidi"/>
          <w:bCs/>
          <w:sz w:val="18"/>
          <w:szCs w:val="18"/>
        </w:rPr>
        <w:t>,</w:t>
      </w:r>
      <w:r w:rsidRPr="009F70E3">
        <w:rPr>
          <w:rFonts w:asciiTheme="majorBidi" w:hAnsiTheme="majorBidi" w:cstheme="majorBidi"/>
          <w:bCs/>
          <w:sz w:val="18"/>
          <w:szCs w:val="18"/>
        </w:rPr>
        <w:t xml:space="preserve"> </w:t>
      </w:r>
      <w:r w:rsidR="00774A3B" w:rsidRPr="009F70E3">
        <w:rPr>
          <w:rFonts w:asciiTheme="majorBidi" w:hAnsiTheme="majorBidi" w:cstheme="majorBidi"/>
          <w:bCs/>
          <w:sz w:val="18"/>
          <w:szCs w:val="18"/>
        </w:rPr>
        <w:t>M.</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Simic </w:t>
      </w:r>
      <w:r w:rsidR="00774A3B">
        <w:rPr>
          <w:rFonts w:asciiTheme="majorBidi" w:hAnsiTheme="majorBidi" w:cstheme="majorBidi"/>
          <w:bCs/>
          <w:sz w:val="18"/>
          <w:szCs w:val="18"/>
        </w:rPr>
        <w:t>and</w:t>
      </w:r>
      <w:r w:rsidRPr="009F70E3">
        <w:rPr>
          <w:rFonts w:asciiTheme="majorBidi" w:hAnsiTheme="majorBidi" w:cstheme="majorBidi"/>
          <w:bCs/>
          <w:sz w:val="18"/>
          <w:szCs w:val="18"/>
        </w:rPr>
        <w:t xml:space="preserve"> </w:t>
      </w:r>
      <w:r w:rsidR="00774A3B" w:rsidRPr="009F70E3">
        <w:rPr>
          <w:rFonts w:asciiTheme="majorBidi" w:hAnsiTheme="majorBidi" w:cstheme="majorBidi"/>
          <w:bCs/>
          <w:sz w:val="18"/>
          <w:szCs w:val="18"/>
        </w:rPr>
        <w:t>R.</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Maletic, 2006. Oak acorn, polyphenols and antioxidant activity in functional food. </w:t>
      </w:r>
      <w:r w:rsidR="00774A3B" w:rsidRPr="00774A3B">
        <w:rPr>
          <w:rFonts w:asciiTheme="majorBidi" w:hAnsiTheme="majorBidi" w:cstheme="majorBidi"/>
          <w:bCs/>
          <w:sz w:val="18"/>
          <w:szCs w:val="18"/>
        </w:rPr>
        <w:t>J. Food Eng.</w:t>
      </w:r>
      <w:r w:rsidRPr="009F70E3">
        <w:rPr>
          <w:rFonts w:asciiTheme="majorBidi" w:hAnsiTheme="majorBidi" w:cstheme="majorBidi"/>
          <w:bCs/>
          <w:sz w:val="18"/>
          <w:szCs w:val="18"/>
        </w:rPr>
        <w:t>, 74, 416-423</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Reddy, V., </w:t>
      </w:r>
      <w:r w:rsidR="00774A3B" w:rsidRPr="009F70E3">
        <w:rPr>
          <w:rFonts w:asciiTheme="majorBidi" w:hAnsiTheme="majorBidi" w:cstheme="majorBidi"/>
          <w:bCs/>
          <w:sz w:val="18"/>
          <w:szCs w:val="18"/>
        </w:rPr>
        <w:t>A.</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Urooj</w:t>
      </w:r>
      <w:r w:rsidR="00774A3B">
        <w:rPr>
          <w:rFonts w:asciiTheme="majorBidi" w:hAnsiTheme="majorBidi" w:cstheme="majorBidi"/>
          <w:bCs/>
          <w:sz w:val="18"/>
          <w:szCs w:val="18"/>
        </w:rPr>
        <w:t xml:space="preserve"> and</w:t>
      </w:r>
      <w:r w:rsidRPr="009F70E3">
        <w:rPr>
          <w:rFonts w:asciiTheme="majorBidi" w:hAnsiTheme="majorBidi" w:cstheme="majorBidi"/>
          <w:bCs/>
          <w:sz w:val="18"/>
          <w:szCs w:val="18"/>
        </w:rPr>
        <w:t xml:space="preserve"> </w:t>
      </w:r>
      <w:r w:rsidR="00774A3B" w:rsidRPr="009F70E3">
        <w:rPr>
          <w:rFonts w:asciiTheme="majorBidi" w:hAnsiTheme="majorBidi" w:cstheme="majorBidi"/>
          <w:bCs/>
          <w:sz w:val="18"/>
          <w:szCs w:val="18"/>
        </w:rPr>
        <w:t>A.</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Kumar, 2005. Evaluation of antioxidant activity of some plant extracts and their application in biscuits. Food Chem</w:t>
      </w:r>
      <w:r w:rsidR="00774A3B">
        <w:rPr>
          <w:rFonts w:asciiTheme="majorBidi" w:hAnsiTheme="majorBidi" w:cstheme="majorBidi"/>
          <w:bCs/>
          <w:sz w:val="18"/>
          <w:szCs w:val="18"/>
        </w:rPr>
        <w:t>.</w:t>
      </w:r>
      <w:r w:rsidRPr="009F70E3">
        <w:rPr>
          <w:rFonts w:asciiTheme="majorBidi" w:hAnsiTheme="majorBidi" w:cstheme="majorBidi"/>
          <w:bCs/>
          <w:sz w:val="18"/>
          <w:szCs w:val="18"/>
        </w:rPr>
        <w:t>, 90, 317-321</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Sabrin, M.D.</w:t>
      </w:r>
      <w:r w:rsidR="00774A3B">
        <w:rPr>
          <w:rFonts w:asciiTheme="majorBidi" w:hAnsiTheme="majorBidi" w:cstheme="majorBidi"/>
          <w:bCs/>
          <w:sz w:val="18"/>
          <w:szCs w:val="18"/>
        </w:rPr>
        <w:t>,</w:t>
      </w:r>
      <w:r w:rsidRPr="009F70E3">
        <w:rPr>
          <w:rFonts w:asciiTheme="majorBidi" w:hAnsiTheme="majorBidi" w:cstheme="majorBidi"/>
          <w:bCs/>
          <w:sz w:val="18"/>
          <w:szCs w:val="18"/>
        </w:rPr>
        <w:t xml:space="preserve"> 2009. Characterization of acorn meal (Doctoral dissertation, uga). Master of Science, The University of Georgia, Athens, Georgia</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Salmanian, S., </w:t>
      </w:r>
      <w:r w:rsidR="00774A3B" w:rsidRPr="009F70E3">
        <w:rPr>
          <w:rFonts w:asciiTheme="majorBidi" w:hAnsiTheme="majorBidi" w:cstheme="majorBidi"/>
          <w:bCs/>
          <w:sz w:val="18"/>
          <w:szCs w:val="18"/>
        </w:rPr>
        <w:t xml:space="preserve">A.R., </w:t>
      </w:r>
      <w:r w:rsidRPr="009F70E3">
        <w:rPr>
          <w:rFonts w:asciiTheme="majorBidi" w:hAnsiTheme="majorBidi" w:cstheme="majorBidi"/>
          <w:bCs/>
          <w:sz w:val="18"/>
          <w:szCs w:val="18"/>
        </w:rPr>
        <w:t>Sadeghi</w:t>
      </w:r>
      <w:r w:rsidR="00774A3B">
        <w:rPr>
          <w:rFonts w:asciiTheme="majorBidi" w:hAnsiTheme="majorBidi" w:cstheme="majorBidi"/>
          <w:bCs/>
          <w:sz w:val="18"/>
          <w:szCs w:val="18"/>
        </w:rPr>
        <w:t>-</w:t>
      </w:r>
      <w:r w:rsidRPr="009F70E3">
        <w:rPr>
          <w:rFonts w:asciiTheme="majorBidi" w:hAnsiTheme="majorBidi" w:cstheme="majorBidi"/>
          <w:bCs/>
          <w:sz w:val="18"/>
          <w:szCs w:val="18"/>
        </w:rPr>
        <w:t xml:space="preserve">Mahoonak, </w:t>
      </w:r>
      <w:r w:rsidR="00774A3B" w:rsidRPr="009F70E3">
        <w:rPr>
          <w:rFonts w:asciiTheme="majorBidi" w:hAnsiTheme="majorBidi" w:cstheme="majorBidi"/>
          <w:bCs/>
          <w:sz w:val="18"/>
          <w:szCs w:val="18"/>
        </w:rPr>
        <w:t xml:space="preserve">M., </w:t>
      </w:r>
      <w:r w:rsidRPr="009F70E3">
        <w:rPr>
          <w:rFonts w:asciiTheme="majorBidi" w:hAnsiTheme="majorBidi" w:cstheme="majorBidi"/>
          <w:bCs/>
          <w:sz w:val="18"/>
          <w:szCs w:val="18"/>
        </w:rPr>
        <w:t>Alami</w:t>
      </w:r>
      <w:r w:rsidR="00774A3B">
        <w:rPr>
          <w:rFonts w:asciiTheme="majorBidi" w:hAnsiTheme="majorBidi" w:cstheme="majorBidi"/>
          <w:bCs/>
          <w:sz w:val="18"/>
          <w:szCs w:val="18"/>
        </w:rPr>
        <w:t xml:space="preserve"> and</w:t>
      </w:r>
      <w:r w:rsidRPr="009F70E3">
        <w:rPr>
          <w:rFonts w:asciiTheme="majorBidi" w:hAnsiTheme="majorBidi" w:cstheme="majorBidi"/>
          <w:bCs/>
          <w:sz w:val="18"/>
          <w:szCs w:val="18"/>
        </w:rPr>
        <w:t xml:space="preserve"> </w:t>
      </w:r>
      <w:r w:rsidR="00774A3B" w:rsidRPr="009F70E3">
        <w:rPr>
          <w:rFonts w:asciiTheme="majorBidi" w:hAnsiTheme="majorBidi" w:cstheme="majorBidi"/>
          <w:bCs/>
          <w:sz w:val="18"/>
          <w:szCs w:val="18"/>
        </w:rPr>
        <w:t>M.</w:t>
      </w:r>
      <w:r w:rsidR="00774A3B">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Ghorbani, 2014. Phenolic content, antiradical, antioxidant, and antibacterial properties of hawthorn (Crataegus elbursensis) seed and pulp extract. </w:t>
      </w:r>
      <w:r w:rsidRPr="00774A3B">
        <w:rPr>
          <w:rFonts w:asciiTheme="majorBidi" w:hAnsiTheme="majorBidi" w:cstheme="majorBidi"/>
          <w:bCs/>
          <w:sz w:val="18"/>
          <w:szCs w:val="18"/>
        </w:rPr>
        <w:t>J</w:t>
      </w:r>
      <w:r w:rsidR="00774A3B" w:rsidRPr="00774A3B">
        <w:rPr>
          <w:rFonts w:asciiTheme="majorBidi" w:hAnsiTheme="majorBidi" w:cstheme="majorBidi"/>
          <w:bCs/>
          <w:sz w:val="18"/>
          <w:szCs w:val="18"/>
        </w:rPr>
        <w:t>.</w:t>
      </w:r>
      <w:r w:rsidRPr="00774A3B">
        <w:rPr>
          <w:rFonts w:asciiTheme="majorBidi" w:hAnsiTheme="majorBidi" w:cstheme="majorBidi"/>
          <w:bCs/>
          <w:sz w:val="18"/>
          <w:szCs w:val="18"/>
        </w:rPr>
        <w:t xml:space="preserve"> Agri</w:t>
      </w:r>
      <w:r w:rsidR="00774A3B" w:rsidRPr="00774A3B">
        <w:rPr>
          <w:rFonts w:asciiTheme="majorBidi" w:hAnsiTheme="majorBidi" w:cstheme="majorBidi"/>
          <w:bCs/>
          <w:sz w:val="18"/>
          <w:szCs w:val="18"/>
        </w:rPr>
        <w:t>.</w:t>
      </w:r>
      <w:r w:rsidRPr="00774A3B">
        <w:rPr>
          <w:rFonts w:asciiTheme="majorBidi" w:hAnsiTheme="majorBidi" w:cstheme="majorBidi"/>
          <w:bCs/>
          <w:sz w:val="18"/>
          <w:szCs w:val="18"/>
        </w:rPr>
        <w:t xml:space="preserve"> Sci</w:t>
      </w:r>
      <w:r w:rsidR="00774A3B" w:rsidRPr="00774A3B">
        <w:rPr>
          <w:rFonts w:asciiTheme="majorBidi" w:hAnsiTheme="majorBidi" w:cstheme="majorBidi"/>
          <w:bCs/>
          <w:sz w:val="18"/>
          <w:szCs w:val="18"/>
        </w:rPr>
        <w:t>.</w:t>
      </w:r>
      <w:r w:rsidRPr="00774A3B">
        <w:rPr>
          <w:rFonts w:asciiTheme="majorBidi" w:hAnsiTheme="majorBidi" w:cstheme="majorBidi"/>
          <w:bCs/>
          <w:sz w:val="18"/>
          <w:szCs w:val="18"/>
        </w:rPr>
        <w:t xml:space="preserve"> Technol</w:t>
      </w:r>
      <w:r w:rsidR="00774A3B" w:rsidRPr="00774A3B">
        <w:rPr>
          <w:rFonts w:asciiTheme="majorBidi" w:hAnsiTheme="majorBidi" w:cstheme="majorBidi"/>
          <w:bCs/>
          <w:sz w:val="18"/>
          <w:szCs w:val="18"/>
        </w:rPr>
        <w:t>.</w:t>
      </w:r>
      <w:r w:rsidRPr="00774A3B">
        <w:rPr>
          <w:rFonts w:asciiTheme="majorBidi" w:hAnsiTheme="majorBidi" w:cstheme="majorBidi"/>
          <w:bCs/>
          <w:sz w:val="18"/>
          <w:szCs w:val="18"/>
        </w:rPr>
        <w:t xml:space="preserve">, </w:t>
      </w:r>
      <w:r w:rsidRPr="009F70E3">
        <w:rPr>
          <w:rFonts w:asciiTheme="majorBidi" w:hAnsiTheme="majorBidi" w:cstheme="majorBidi"/>
          <w:bCs/>
          <w:sz w:val="18"/>
          <w:szCs w:val="18"/>
        </w:rPr>
        <w:t xml:space="preserve">16, 343-354 </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Silva, S., </w:t>
      </w:r>
      <w:r w:rsidR="00774A3B" w:rsidRPr="009F70E3">
        <w:rPr>
          <w:rFonts w:asciiTheme="majorBidi" w:hAnsiTheme="majorBidi" w:cstheme="majorBidi"/>
          <w:bCs/>
          <w:sz w:val="18"/>
          <w:szCs w:val="18"/>
        </w:rPr>
        <w:t xml:space="preserve">E.M. </w:t>
      </w:r>
      <w:r w:rsidRPr="009F70E3">
        <w:rPr>
          <w:rFonts w:asciiTheme="majorBidi" w:hAnsiTheme="majorBidi" w:cstheme="majorBidi"/>
          <w:bCs/>
          <w:sz w:val="18"/>
          <w:szCs w:val="18"/>
        </w:rPr>
        <w:t xml:space="preserve">Costa, </w:t>
      </w:r>
      <w:r w:rsidR="00774A3B" w:rsidRPr="009F70E3">
        <w:rPr>
          <w:rFonts w:asciiTheme="majorBidi" w:hAnsiTheme="majorBidi" w:cstheme="majorBidi"/>
          <w:bCs/>
          <w:sz w:val="18"/>
          <w:szCs w:val="18"/>
        </w:rPr>
        <w:t xml:space="preserve">A. </w:t>
      </w:r>
      <w:r w:rsidRPr="009F70E3">
        <w:rPr>
          <w:rFonts w:asciiTheme="majorBidi" w:hAnsiTheme="majorBidi" w:cstheme="majorBidi"/>
          <w:bCs/>
          <w:sz w:val="18"/>
          <w:szCs w:val="18"/>
        </w:rPr>
        <w:t xml:space="preserve">Borges, </w:t>
      </w:r>
      <w:r w:rsidR="00774A3B" w:rsidRPr="009F70E3">
        <w:rPr>
          <w:rFonts w:asciiTheme="majorBidi" w:hAnsiTheme="majorBidi" w:cstheme="majorBidi"/>
          <w:bCs/>
          <w:sz w:val="18"/>
          <w:szCs w:val="18"/>
        </w:rPr>
        <w:t xml:space="preserve">A.P. </w:t>
      </w:r>
      <w:r w:rsidRPr="009F70E3">
        <w:rPr>
          <w:rFonts w:asciiTheme="majorBidi" w:hAnsiTheme="majorBidi" w:cstheme="majorBidi"/>
          <w:bCs/>
          <w:sz w:val="18"/>
          <w:szCs w:val="18"/>
        </w:rPr>
        <w:t xml:space="preserve">Carvalho, </w:t>
      </w:r>
      <w:r w:rsidR="00774A3B" w:rsidRPr="009F70E3">
        <w:rPr>
          <w:rFonts w:asciiTheme="majorBidi" w:hAnsiTheme="majorBidi" w:cstheme="majorBidi"/>
          <w:bCs/>
          <w:sz w:val="18"/>
          <w:szCs w:val="18"/>
        </w:rPr>
        <w:t xml:space="preserve">M.J. </w:t>
      </w:r>
      <w:r w:rsidRPr="009F70E3">
        <w:rPr>
          <w:rFonts w:asciiTheme="majorBidi" w:hAnsiTheme="majorBidi" w:cstheme="majorBidi"/>
          <w:bCs/>
          <w:sz w:val="18"/>
          <w:szCs w:val="18"/>
        </w:rPr>
        <w:t>Monteiro</w:t>
      </w:r>
      <w:r w:rsidR="00774A3B">
        <w:rPr>
          <w:rFonts w:asciiTheme="majorBidi" w:hAnsiTheme="majorBidi" w:cstheme="majorBidi"/>
          <w:bCs/>
          <w:sz w:val="18"/>
          <w:szCs w:val="18"/>
        </w:rPr>
        <w:t xml:space="preserve"> and</w:t>
      </w:r>
      <w:r w:rsidRPr="009F70E3">
        <w:rPr>
          <w:rFonts w:asciiTheme="majorBidi" w:hAnsiTheme="majorBidi" w:cstheme="majorBidi"/>
          <w:bCs/>
          <w:sz w:val="18"/>
          <w:szCs w:val="18"/>
        </w:rPr>
        <w:t xml:space="preserve"> </w:t>
      </w:r>
      <w:r w:rsidR="00774A3B" w:rsidRPr="009F70E3">
        <w:rPr>
          <w:rFonts w:asciiTheme="majorBidi" w:hAnsiTheme="majorBidi" w:cstheme="majorBidi"/>
          <w:bCs/>
          <w:sz w:val="18"/>
          <w:szCs w:val="18"/>
        </w:rPr>
        <w:t xml:space="preserve">M.M.E. </w:t>
      </w:r>
      <w:r w:rsidRPr="009F70E3">
        <w:rPr>
          <w:rFonts w:asciiTheme="majorBidi" w:hAnsiTheme="majorBidi" w:cstheme="majorBidi"/>
          <w:bCs/>
          <w:sz w:val="18"/>
          <w:szCs w:val="18"/>
        </w:rPr>
        <w:t xml:space="preserve">Pintado, 2016. Nutritional characterization of acorn flour (a traditional component of the Mediterranean gastronomical folklore). </w:t>
      </w:r>
      <w:r w:rsidR="00774A3B" w:rsidRPr="00774A3B">
        <w:rPr>
          <w:rFonts w:asciiTheme="majorBidi" w:hAnsiTheme="majorBidi" w:cstheme="majorBidi"/>
          <w:bCs/>
          <w:sz w:val="18"/>
          <w:szCs w:val="18"/>
        </w:rPr>
        <w:t>J. Food Meas. Charact.</w:t>
      </w:r>
      <w:r w:rsidRPr="009F70E3">
        <w:rPr>
          <w:rFonts w:asciiTheme="majorBidi" w:hAnsiTheme="majorBidi" w:cstheme="majorBidi"/>
          <w:bCs/>
          <w:sz w:val="18"/>
          <w:szCs w:val="18"/>
        </w:rPr>
        <w:t>, 10, 584-588</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Soong, Y.Y., </w:t>
      </w:r>
      <w:r w:rsidR="00774A3B" w:rsidRPr="009F70E3">
        <w:rPr>
          <w:rFonts w:asciiTheme="majorBidi" w:hAnsiTheme="majorBidi" w:cstheme="majorBidi"/>
          <w:bCs/>
          <w:sz w:val="18"/>
          <w:szCs w:val="18"/>
        </w:rPr>
        <w:t xml:space="preserve">S.P. </w:t>
      </w:r>
      <w:r w:rsidRPr="009F70E3">
        <w:rPr>
          <w:rFonts w:asciiTheme="majorBidi" w:hAnsiTheme="majorBidi" w:cstheme="majorBidi"/>
          <w:bCs/>
          <w:sz w:val="18"/>
          <w:szCs w:val="18"/>
        </w:rPr>
        <w:t xml:space="preserve">Tan, </w:t>
      </w:r>
      <w:r w:rsidR="00774A3B" w:rsidRPr="009F70E3">
        <w:rPr>
          <w:rFonts w:asciiTheme="majorBidi" w:hAnsiTheme="majorBidi" w:cstheme="majorBidi"/>
          <w:bCs/>
          <w:sz w:val="18"/>
          <w:szCs w:val="18"/>
        </w:rPr>
        <w:t xml:space="preserve">L.P. </w:t>
      </w:r>
      <w:r w:rsidRPr="009F70E3">
        <w:rPr>
          <w:rFonts w:asciiTheme="majorBidi" w:hAnsiTheme="majorBidi" w:cstheme="majorBidi"/>
          <w:bCs/>
          <w:sz w:val="18"/>
          <w:szCs w:val="18"/>
        </w:rPr>
        <w:t>Leong</w:t>
      </w:r>
      <w:r w:rsidR="00774A3B">
        <w:rPr>
          <w:rFonts w:asciiTheme="majorBidi" w:hAnsiTheme="majorBidi" w:cstheme="majorBidi"/>
          <w:bCs/>
          <w:sz w:val="18"/>
          <w:szCs w:val="18"/>
        </w:rPr>
        <w:t xml:space="preserve"> and</w:t>
      </w:r>
      <w:r w:rsidRPr="009F70E3">
        <w:rPr>
          <w:rFonts w:asciiTheme="majorBidi" w:hAnsiTheme="majorBidi" w:cstheme="majorBidi"/>
          <w:bCs/>
          <w:sz w:val="18"/>
          <w:szCs w:val="18"/>
        </w:rPr>
        <w:t xml:space="preserve"> </w:t>
      </w:r>
      <w:r w:rsidR="00774A3B" w:rsidRPr="009F70E3">
        <w:rPr>
          <w:rFonts w:asciiTheme="majorBidi" w:hAnsiTheme="majorBidi" w:cstheme="majorBidi"/>
          <w:bCs/>
          <w:sz w:val="18"/>
          <w:szCs w:val="18"/>
        </w:rPr>
        <w:t xml:space="preserve">J.K. </w:t>
      </w:r>
      <w:r w:rsidRPr="009F70E3">
        <w:rPr>
          <w:rFonts w:asciiTheme="majorBidi" w:hAnsiTheme="majorBidi" w:cstheme="majorBidi"/>
          <w:bCs/>
          <w:sz w:val="18"/>
          <w:szCs w:val="18"/>
        </w:rPr>
        <w:t>Henry, 2014. Total antioxidant capacity and starch digestibility of muffins baked with rice, wheat, oat, corn and barley flour. Food Chem</w:t>
      </w:r>
      <w:r w:rsidR="00774A3B">
        <w:rPr>
          <w:rFonts w:asciiTheme="majorBidi" w:hAnsiTheme="majorBidi" w:cstheme="majorBidi"/>
          <w:bCs/>
          <w:sz w:val="18"/>
          <w:szCs w:val="18"/>
        </w:rPr>
        <w:t>.</w:t>
      </w:r>
      <w:r w:rsidRPr="009F70E3">
        <w:rPr>
          <w:rFonts w:asciiTheme="majorBidi" w:hAnsiTheme="majorBidi" w:cstheme="majorBidi"/>
          <w:bCs/>
          <w:sz w:val="18"/>
          <w:szCs w:val="18"/>
        </w:rPr>
        <w:t xml:space="preserve">, 164, 462-469 </w:t>
      </w:r>
    </w:p>
    <w:p w:rsidR="006E50F7" w:rsidRPr="009F70E3" w:rsidRDefault="006E50F7" w:rsidP="00EB37D0">
      <w:pPr>
        <w:pStyle w:val="ListParagraph"/>
        <w:numPr>
          <w:ilvl w:val="0"/>
          <w:numId w:val="6"/>
        </w:numPr>
        <w:tabs>
          <w:tab w:val="left" w:pos="1758"/>
        </w:tabs>
        <w:spacing w:before="92"/>
        <w:ind w:left="567" w:right="524" w:hanging="283"/>
        <w:jc w:val="both"/>
        <w:rPr>
          <w:rFonts w:asciiTheme="majorBidi" w:hAnsiTheme="majorBidi" w:cstheme="majorBidi"/>
          <w:bCs/>
          <w:sz w:val="18"/>
          <w:szCs w:val="18"/>
        </w:rPr>
      </w:pPr>
      <w:r w:rsidRPr="009F70E3">
        <w:rPr>
          <w:rFonts w:asciiTheme="majorBidi" w:hAnsiTheme="majorBidi" w:cstheme="majorBidi"/>
          <w:bCs/>
          <w:sz w:val="18"/>
          <w:szCs w:val="18"/>
        </w:rPr>
        <w:t xml:space="preserve">Sudha, M.L., </w:t>
      </w:r>
      <w:r w:rsidR="00774A3B" w:rsidRPr="009F70E3">
        <w:rPr>
          <w:rFonts w:asciiTheme="majorBidi" w:hAnsiTheme="majorBidi" w:cstheme="majorBidi"/>
          <w:bCs/>
          <w:sz w:val="18"/>
          <w:szCs w:val="18"/>
        </w:rPr>
        <w:t xml:space="preserve">R. </w:t>
      </w:r>
      <w:r w:rsidRPr="009F70E3">
        <w:rPr>
          <w:rFonts w:asciiTheme="majorBidi" w:hAnsiTheme="majorBidi" w:cstheme="majorBidi"/>
          <w:bCs/>
          <w:sz w:val="18"/>
          <w:szCs w:val="18"/>
        </w:rPr>
        <w:t>Vetrimani</w:t>
      </w:r>
      <w:r w:rsidR="00EB37D0">
        <w:rPr>
          <w:rFonts w:asciiTheme="majorBidi" w:hAnsiTheme="majorBidi" w:cstheme="majorBidi"/>
          <w:bCs/>
          <w:sz w:val="18"/>
          <w:szCs w:val="18"/>
        </w:rPr>
        <w:t xml:space="preserve"> and</w:t>
      </w:r>
      <w:r w:rsidRPr="009F70E3">
        <w:rPr>
          <w:rFonts w:asciiTheme="majorBidi" w:hAnsiTheme="majorBidi" w:cstheme="majorBidi"/>
          <w:bCs/>
          <w:sz w:val="18"/>
          <w:szCs w:val="18"/>
        </w:rPr>
        <w:t xml:space="preserve"> </w:t>
      </w:r>
      <w:r w:rsidR="00EB37D0" w:rsidRPr="009F70E3">
        <w:rPr>
          <w:rFonts w:asciiTheme="majorBidi" w:hAnsiTheme="majorBidi" w:cstheme="majorBidi"/>
          <w:bCs/>
          <w:sz w:val="18"/>
          <w:szCs w:val="18"/>
        </w:rPr>
        <w:t>K.</w:t>
      </w:r>
      <w:r w:rsidR="00EB37D0">
        <w:rPr>
          <w:rFonts w:asciiTheme="majorBidi" w:hAnsiTheme="majorBidi" w:cstheme="majorBidi"/>
          <w:bCs/>
          <w:sz w:val="18"/>
          <w:szCs w:val="18"/>
        </w:rPr>
        <w:t xml:space="preserve"> </w:t>
      </w:r>
      <w:r w:rsidRPr="009F70E3">
        <w:rPr>
          <w:rFonts w:asciiTheme="majorBidi" w:hAnsiTheme="majorBidi" w:cstheme="majorBidi"/>
          <w:bCs/>
          <w:sz w:val="18"/>
          <w:szCs w:val="18"/>
        </w:rPr>
        <w:t>Leelavathi, 2007. Influence of fiber from different cereals on the rheological characteristics of wheat flour dough and on biscuit quality. Food Chem</w:t>
      </w:r>
      <w:r w:rsidR="00EB37D0">
        <w:rPr>
          <w:rFonts w:asciiTheme="majorBidi" w:hAnsiTheme="majorBidi" w:cstheme="majorBidi"/>
          <w:bCs/>
          <w:sz w:val="18"/>
          <w:szCs w:val="18"/>
        </w:rPr>
        <w:t>.</w:t>
      </w:r>
      <w:r w:rsidRPr="009F70E3">
        <w:rPr>
          <w:rFonts w:asciiTheme="majorBidi" w:hAnsiTheme="majorBidi" w:cstheme="majorBidi"/>
          <w:bCs/>
          <w:sz w:val="18"/>
          <w:szCs w:val="18"/>
        </w:rPr>
        <w:t>, 100, 1365-1370</w:t>
      </w:r>
    </w:p>
    <w:p w:rsidR="00A35050" w:rsidRPr="009F70E3" w:rsidRDefault="00A35050">
      <w:pPr>
        <w:pStyle w:val="BodyText"/>
        <w:spacing w:before="9"/>
        <w:rPr>
          <w:rFonts w:asciiTheme="majorBidi" w:hAnsiTheme="majorBidi" w:cstheme="majorBidi"/>
          <w:bCs/>
          <w:sz w:val="18"/>
          <w:szCs w:val="18"/>
        </w:rPr>
      </w:pPr>
    </w:p>
    <w:p w:rsidR="00A35050" w:rsidRDefault="00A35050">
      <w:pPr>
        <w:pStyle w:val="BodyText"/>
        <w:spacing w:before="2"/>
      </w:pPr>
    </w:p>
    <w:p w:rsidR="00A35050" w:rsidRDefault="00CD0B00" w:rsidP="00EB198F">
      <w:pPr>
        <w:pStyle w:val="Heading3"/>
        <w:numPr>
          <w:ilvl w:val="0"/>
          <w:numId w:val="3"/>
        </w:numPr>
        <w:tabs>
          <w:tab w:val="left" w:pos="1758"/>
        </w:tabs>
      </w:pPr>
      <w:r>
        <w:rPr>
          <w:color w:val="585858"/>
        </w:rPr>
        <w:t>Biography:</w:t>
      </w:r>
    </w:p>
    <w:p w:rsidR="009F70E3" w:rsidRDefault="003A5B2B" w:rsidP="0087063B">
      <w:pPr>
        <w:pStyle w:val="BodyText"/>
        <w:spacing w:before="119"/>
        <w:ind w:left="316" w:right="381"/>
        <w:jc w:val="both"/>
        <w:rPr>
          <w:color w:val="585858"/>
        </w:rPr>
      </w:pPr>
      <w:r>
        <w:rPr>
          <w:color w:val="585858"/>
        </w:rPr>
        <w:t>Mohammad Goli</w:t>
      </w:r>
      <w:r w:rsidR="00CD0B00">
        <w:rPr>
          <w:color w:val="585858"/>
        </w:rPr>
        <w:t xml:space="preserve"> </w:t>
      </w:r>
      <w:r w:rsidR="0087063B">
        <w:rPr>
          <w:color w:val="585858"/>
        </w:rPr>
        <w:t xml:space="preserve">(associated professor in food science and technology) </w:t>
      </w:r>
      <w:r w:rsidR="00CD0B00">
        <w:rPr>
          <w:color w:val="585858"/>
        </w:rPr>
        <w:t xml:space="preserve">has completed his PhD at the age of </w:t>
      </w:r>
      <w:r>
        <w:rPr>
          <w:color w:val="585858"/>
        </w:rPr>
        <w:t>38</w:t>
      </w:r>
      <w:r w:rsidR="00CD0B00">
        <w:rPr>
          <w:color w:val="585858"/>
        </w:rPr>
        <w:t xml:space="preserve"> years from </w:t>
      </w:r>
      <w:r w:rsidRPr="003A5B2B">
        <w:rPr>
          <w:color w:val="585858"/>
        </w:rPr>
        <w:t>Islamic Azad University of research and Science Branch, Tehran, Iran</w:t>
      </w:r>
      <w:r>
        <w:rPr>
          <w:color w:val="585858"/>
        </w:rPr>
        <w:t>.</w:t>
      </w:r>
      <w:r w:rsidRPr="003A5B2B">
        <w:rPr>
          <w:color w:val="585858"/>
        </w:rPr>
        <w:t xml:space="preserve"> </w:t>
      </w:r>
      <w:r w:rsidR="00CD0B00">
        <w:rPr>
          <w:color w:val="585858"/>
        </w:rPr>
        <w:t xml:space="preserve">He </w:t>
      </w:r>
      <w:r>
        <w:rPr>
          <w:color w:val="585858"/>
        </w:rPr>
        <w:t>was</w:t>
      </w:r>
      <w:r w:rsidR="00CD0B00">
        <w:rPr>
          <w:color w:val="585858"/>
        </w:rPr>
        <w:t xml:space="preserve"> the</w:t>
      </w:r>
      <w:r>
        <w:rPr>
          <w:color w:val="585858"/>
        </w:rPr>
        <w:t xml:space="preserve"> h</w:t>
      </w:r>
      <w:r w:rsidRPr="003A5B2B">
        <w:rPr>
          <w:color w:val="585858"/>
        </w:rPr>
        <w:t>ead of Department of Food Science and Technology</w:t>
      </w:r>
      <w:r>
        <w:rPr>
          <w:color w:val="585858"/>
        </w:rPr>
        <w:t xml:space="preserve"> in </w:t>
      </w:r>
      <w:r w:rsidRPr="003A5B2B">
        <w:rPr>
          <w:color w:val="585858"/>
        </w:rPr>
        <w:t>Islamic Azad University, Isfahan(Khorasgan)Branch,</w:t>
      </w:r>
      <w:r w:rsidR="0087063B">
        <w:rPr>
          <w:color w:val="585858"/>
        </w:rPr>
        <w:t xml:space="preserve"> Isfahan, Iran (</w:t>
      </w:r>
      <w:r w:rsidRPr="003A5B2B">
        <w:rPr>
          <w:color w:val="585858"/>
        </w:rPr>
        <w:t xml:space="preserve"> Jun 2015 - Jan 2018</w:t>
      </w:r>
      <w:r w:rsidR="0087063B">
        <w:rPr>
          <w:color w:val="585858"/>
        </w:rPr>
        <w:t>)</w:t>
      </w:r>
      <w:r>
        <w:rPr>
          <w:color w:val="585858"/>
        </w:rPr>
        <w:t>.</w:t>
      </w:r>
      <w:r w:rsidR="00CD0B00">
        <w:rPr>
          <w:color w:val="585858"/>
        </w:rPr>
        <w:t xml:space="preserve"> He has published more than </w:t>
      </w:r>
      <w:r>
        <w:rPr>
          <w:color w:val="585858"/>
        </w:rPr>
        <w:t>18-20</w:t>
      </w:r>
      <w:r w:rsidR="00CD0B00">
        <w:rPr>
          <w:color w:val="585858"/>
        </w:rPr>
        <w:t xml:space="preserve"> papers in reputed journals</w:t>
      </w:r>
      <w:r w:rsidR="0087063B">
        <w:rPr>
          <w:color w:val="585858"/>
        </w:rPr>
        <w:t>(</w:t>
      </w:r>
      <w:r w:rsidR="0087063B" w:rsidRPr="0087063B">
        <w:rPr>
          <w:color w:val="585858"/>
        </w:rPr>
        <w:t>Cited in Google Scholar</w:t>
      </w:r>
      <w:r w:rsidR="0087063B">
        <w:rPr>
          <w:color w:val="585858"/>
        </w:rPr>
        <w:t>)</w:t>
      </w:r>
      <w:r w:rsidR="00CD0B00">
        <w:rPr>
          <w:color w:val="585858"/>
        </w:rPr>
        <w:t xml:space="preserve"> and has been serving as an editorial board member of </w:t>
      </w:r>
      <w:r>
        <w:rPr>
          <w:color w:val="585858"/>
        </w:rPr>
        <w:t xml:space="preserve">some </w:t>
      </w:r>
      <w:r w:rsidR="00CD0B00">
        <w:rPr>
          <w:color w:val="585858"/>
        </w:rPr>
        <w:t>repute</w:t>
      </w:r>
      <w:r>
        <w:rPr>
          <w:color w:val="585858"/>
        </w:rPr>
        <w:t xml:space="preserve"> journals</w:t>
      </w:r>
      <w:r w:rsidR="00CD0B00">
        <w:rPr>
          <w:color w:val="585858"/>
        </w:rPr>
        <w:t>.</w:t>
      </w:r>
    </w:p>
    <w:p w:rsidR="00A35050" w:rsidRDefault="00CD0B00" w:rsidP="0087063B">
      <w:pPr>
        <w:pStyle w:val="BodyText"/>
        <w:spacing w:before="119"/>
        <w:ind w:left="316" w:right="381"/>
        <w:jc w:val="both"/>
        <w:rPr>
          <w:color w:val="585858"/>
        </w:rPr>
      </w:pPr>
      <w:r>
        <w:rPr>
          <w:color w:val="585858"/>
        </w:rPr>
        <w:t xml:space="preserve"> </w:t>
      </w:r>
    </w:p>
    <w:p w:rsidR="00EB37D0" w:rsidRDefault="00EB37D0" w:rsidP="0087063B">
      <w:pPr>
        <w:pStyle w:val="BodyText"/>
        <w:spacing w:before="119"/>
        <w:ind w:left="316" w:right="381"/>
        <w:jc w:val="both"/>
      </w:pPr>
    </w:p>
    <w:p w:rsidR="00EB37D0" w:rsidRDefault="00EB37D0" w:rsidP="0087063B">
      <w:pPr>
        <w:pStyle w:val="BodyText"/>
        <w:spacing w:before="119"/>
        <w:ind w:left="316" w:right="381"/>
        <w:jc w:val="both"/>
      </w:pPr>
    </w:p>
    <w:p w:rsidR="00A35050" w:rsidRDefault="00A35050">
      <w:pPr>
        <w:pStyle w:val="BodyText"/>
        <w:spacing w:before="1"/>
      </w:pPr>
    </w:p>
    <w:p w:rsidR="00A35050" w:rsidRPr="00DC3F82" w:rsidRDefault="00CD0B00" w:rsidP="00EB198F">
      <w:pPr>
        <w:pStyle w:val="Heading3"/>
        <w:numPr>
          <w:ilvl w:val="0"/>
          <w:numId w:val="3"/>
        </w:numPr>
        <w:tabs>
          <w:tab w:val="left" w:pos="1757"/>
          <w:tab w:val="left" w:pos="1758"/>
        </w:tabs>
        <w:spacing w:before="1"/>
      </w:pPr>
      <w:r>
        <w:rPr>
          <w:color w:val="585858"/>
        </w:rPr>
        <w:t>Presenting author</w:t>
      </w:r>
      <w:r>
        <w:rPr>
          <w:color w:val="585858"/>
          <w:spacing w:val="-7"/>
        </w:rPr>
        <w:t xml:space="preserve"> </w:t>
      </w:r>
      <w:r>
        <w:rPr>
          <w:color w:val="585858"/>
        </w:rPr>
        <w:t>details</w:t>
      </w:r>
    </w:p>
    <w:p w:rsidR="00A35050" w:rsidRDefault="00DC3F82" w:rsidP="009F70E3">
      <w:pPr>
        <w:pStyle w:val="BodyText"/>
        <w:spacing w:before="7"/>
        <w:jc w:val="center"/>
        <w:rPr>
          <w:b/>
          <w:sz w:val="15"/>
        </w:rPr>
      </w:pPr>
      <w:r>
        <w:rPr>
          <w:b/>
          <w:noProof/>
          <w:sz w:val="15"/>
        </w:rPr>
        <w:drawing>
          <wp:inline distT="0" distB="0" distL="0" distR="0" wp14:anchorId="657E7C4C" wp14:editId="40736360">
            <wp:extent cx="1049570" cy="922351"/>
            <wp:effectExtent l="0" t="0" r="0" b="0"/>
            <wp:docPr id="6" name="Picture 6" descr="E:\personality(mohammad)\1092201     6-3.4  6-3.5x4.5  ##1-cd   pofe  cheshm  gerfte    5d48-79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ersonality(mohammad)\1092201     6-3.4  6-3.5x4.5  ##1-cd   pofe  cheshm  gerfte    5d48-797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9393" cy="922195"/>
                    </a:xfrm>
                    <a:prstGeom prst="rect">
                      <a:avLst/>
                    </a:prstGeom>
                    <a:noFill/>
                    <a:ln>
                      <a:noFill/>
                    </a:ln>
                  </pic:spPr>
                </pic:pic>
              </a:graphicData>
            </a:graphic>
          </wp:inline>
        </w:drawing>
      </w:r>
    </w:p>
    <w:p w:rsidR="009F70E3" w:rsidRDefault="009F70E3" w:rsidP="009D4436">
      <w:pPr>
        <w:pStyle w:val="BodyText"/>
        <w:spacing w:before="172"/>
        <w:ind w:left="316" w:right="4143"/>
        <w:rPr>
          <w:color w:val="585858"/>
        </w:rPr>
      </w:pPr>
    </w:p>
    <w:p w:rsidR="009D4436" w:rsidRDefault="00CD0B00" w:rsidP="009D4436">
      <w:pPr>
        <w:pStyle w:val="BodyText"/>
        <w:spacing w:before="172"/>
        <w:ind w:left="316" w:right="4143"/>
        <w:rPr>
          <w:color w:val="585858"/>
        </w:rPr>
      </w:pPr>
      <w:r>
        <w:rPr>
          <w:color w:val="585858"/>
        </w:rPr>
        <w:lastRenderedPageBreak/>
        <w:t xml:space="preserve">Full Name: </w:t>
      </w:r>
      <w:r w:rsidR="0087063B">
        <w:rPr>
          <w:color w:val="585858"/>
        </w:rPr>
        <w:t>Mohammad Goli</w:t>
      </w:r>
    </w:p>
    <w:p w:rsidR="0087063B" w:rsidRDefault="00CD0B00" w:rsidP="009D4436">
      <w:pPr>
        <w:pStyle w:val="BodyText"/>
        <w:spacing w:before="172"/>
        <w:ind w:left="316" w:right="4143"/>
        <w:rPr>
          <w:color w:val="585858"/>
        </w:rPr>
      </w:pPr>
      <w:r>
        <w:rPr>
          <w:color w:val="585858"/>
        </w:rPr>
        <w:t xml:space="preserve">Contact number: </w:t>
      </w:r>
      <w:r w:rsidR="0087063B">
        <w:rPr>
          <w:color w:val="585858"/>
        </w:rPr>
        <w:t>+989132252910</w:t>
      </w:r>
      <w:r w:rsidR="009D4436">
        <w:rPr>
          <w:color w:val="585858"/>
        </w:rPr>
        <w:t xml:space="preserve">  +983135002200</w:t>
      </w:r>
    </w:p>
    <w:p w:rsidR="0087063B" w:rsidRDefault="00CD0B00" w:rsidP="0087063B">
      <w:pPr>
        <w:pStyle w:val="BodyText"/>
        <w:ind w:left="316" w:right="1786"/>
        <w:rPr>
          <w:color w:val="585858"/>
        </w:rPr>
      </w:pPr>
      <w:r>
        <w:rPr>
          <w:color w:val="585858"/>
        </w:rPr>
        <w:t>Category: (Oral presentation)</w:t>
      </w:r>
    </w:p>
    <w:p w:rsidR="00A35050" w:rsidRDefault="00CD0B00" w:rsidP="0087063B">
      <w:pPr>
        <w:pStyle w:val="BodyText"/>
        <w:ind w:left="316" w:right="1786"/>
        <w:rPr>
          <w:sz w:val="18"/>
        </w:rPr>
      </w:pPr>
      <w:r>
        <w:rPr>
          <w:color w:val="585858"/>
        </w:rPr>
        <w:t xml:space="preserve"> Passport Number</w:t>
      </w:r>
      <w:r>
        <w:rPr>
          <w:color w:val="585858"/>
          <w:sz w:val="18"/>
        </w:rPr>
        <w:t>:</w:t>
      </w:r>
    </w:p>
    <w:p w:rsidR="00A35050" w:rsidRPr="00DC3F82" w:rsidRDefault="00DC3F82" w:rsidP="00DC3F82">
      <w:pPr>
        <w:ind w:firstLine="426"/>
        <w:rPr>
          <w:sz w:val="18"/>
        </w:rPr>
        <w:sectPr w:rsidR="00A35050" w:rsidRPr="00DC3F82">
          <w:type w:val="continuous"/>
          <w:pgSz w:w="11910" w:h="16840"/>
          <w:pgMar w:top="600" w:right="180" w:bottom="280" w:left="140" w:header="720" w:footer="720" w:gutter="0"/>
          <w:cols w:num="2" w:space="720" w:equalWidth="0">
            <w:col w:w="5639" w:space="40"/>
            <w:col w:w="5911"/>
          </w:cols>
        </w:sectPr>
      </w:pPr>
      <w:r w:rsidRPr="00DC3F82">
        <w:rPr>
          <w:sz w:val="18"/>
        </w:rPr>
        <w:t>Y44701685</w:t>
      </w:r>
    </w:p>
    <w:p w:rsidR="004B6F4B" w:rsidRDefault="004B6F4B" w:rsidP="00DC3F82">
      <w:pPr>
        <w:pStyle w:val="BodyText"/>
        <w:ind w:firstLine="567"/>
        <w:rPr>
          <w:noProof/>
          <w:sz w:val="20"/>
        </w:rPr>
      </w:pPr>
    </w:p>
    <w:p w:rsidR="00EB198F" w:rsidRDefault="00EB198F" w:rsidP="00DC3F82">
      <w:pPr>
        <w:pStyle w:val="BodyText"/>
        <w:ind w:firstLine="567"/>
        <w:rPr>
          <w:noProof/>
          <w:sz w:val="20"/>
        </w:rPr>
      </w:pPr>
    </w:p>
    <w:p w:rsidR="001575FA" w:rsidRDefault="00DC3F82" w:rsidP="00EB198F">
      <w:pPr>
        <w:pStyle w:val="BodyText"/>
        <w:numPr>
          <w:ilvl w:val="0"/>
          <w:numId w:val="3"/>
        </w:numPr>
        <w:rPr>
          <w:noProof/>
          <w:sz w:val="20"/>
        </w:rPr>
      </w:pPr>
      <w:r>
        <w:rPr>
          <w:noProof/>
          <w:sz w:val="20"/>
        </w:rPr>
        <w:t>Image:</w:t>
      </w:r>
    </w:p>
    <w:p w:rsidR="001575FA" w:rsidRDefault="00DC3F82" w:rsidP="00DC3F82">
      <w:pPr>
        <w:pStyle w:val="BodyText"/>
        <w:tabs>
          <w:tab w:val="left" w:pos="1615"/>
        </w:tabs>
        <w:rPr>
          <w:noProof/>
          <w:sz w:val="20"/>
        </w:rPr>
      </w:pPr>
      <w:r>
        <w:rPr>
          <w:noProof/>
          <w:sz w:val="20"/>
        </w:rPr>
        <w:tab/>
      </w:r>
    </w:p>
    <w:p w:rsidR="00A35050" w:rsidRDefault="00EB198F" w:rsidP="00862FAB">
      <w:pPr>
        <w:pStyle w:val="BodyText"/>
        <w:tabs>
          <w:tab w:val="left" w:pos="4520"/>
        </w:tabs>
        <w:ind w:left="567" w:right="533"/>
        <w:jc w:val="center"/>
        <w:rPr>
          <w:sz w:val="5"/>
        </w:rPr>
      </w:pPr>
      <w:r>
        <w:rPr>
          <w:noProof/>
          <w:sz w:val="27"/>
        </w:rPr>
        <w:drawing>
          <wp:inline distT="0" distB="0" distL="0" distR="0" wp14:anchorId="6ADE5D75" wp14:editId="6FB448DD">
            <wp:extent cx="6472362" cy="6297433"/>
            <wp:effectExtent l="0" t="0" r="5080" b="8255"/>
            <wp:docPr id="3" name="Picture 3" descr="H:\پایان نامه  - دانشجویان\1394\بلوط در بیسکوئیت - پارسایی\article1\revised Food Science &amp; Nutrition\biscuit pictures\New Graphical 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پایان نامه  - دانشجویان\1394\بلوط در بیسکوئیت - پارسایی\article1\revised Food Science &amp; Nutrition\biscuit pictures\New Graphical Abstrac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69498" cy="6294646"/>
                    </a:xfrm>
                    <a:prstGeom prst="rect">
                      <a:avLst/>
                    </a:prstGeom>
                    <a:noFill/>
                    <a:ln>
                      <a:noFill/>
                    </a:ln>
                  </pic:spPr>
                </pic:pic>
              </a:graphicData>
            </a:graphic>
          </wp:inline>
        </w:drawing>
      </w:r>
      <w:r w:rsidR="00FE36CA">
        <w:rPr>
          <w:noProof/>
          <w:sz w:val="5"/>
        </w:rPr>
        <mc:AlternateContent>
          <mc:Choice Requires="wpg">
            <w:drawing>
              <wp:inline distT="0" distB="0" distL="0" distR="0" wp14:anchorId="725C2DC2" wp14:editId="555465D5">
                <wp:extent cx="7226300" cy="34925"/>
                <wp:effectExtent l="4445" t="3810" r="8255" b="8890"/>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10"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orOccAAADbAAAADwAAAGRycy9kb3ducmV2LnhtbESPT2/CMAzF75P4DpGRuI0UDmgqBLSx&#10;ISYO488mjd2sxqSFxqmaDLpvPx8m7WbrPb/382zR+VpdqY1VYAOjYQaKuAi2Ymfg4311/wAqJmSL&#10;dWAy8EMRFvPe3QxzG268p+shOSUhHHM0UKbU5FrHoiSPcRgaYtFOofWYZG2dti3eJNzXepxlE+2x&#10;YmkosaFlScXl8O0NvJ1Wn7w+O/d8PMaXp+1uk22/NsYM+t3jFFSiLv2b/65freALvfwiA+j5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6Wis5xwAAANsAAAAPAAAAAAAA&#10;AAAAAAAAAKECAABkcnMvZG93bnJldi54bWxQSwUGAAAAAAQABAD5AAAAlQMAAAAA&#10;" strokecolor="#5a5a5a" strokeweight="2pt"/>
                <w10:anchorlock/>
              </v:group>
            </w:pict>
          </mc:Fallback>
        </mc:AlternateContent>
      </w:r>
    </w:p>
    <w:p w:rsidR="00A35050" w:rsidRDefault="00CD0B00">
      <w:pPr>
        <w:spacing w:before="49"/>
        <w:ind w:left="1105" w:right="1371"/>
        <w:jc w:val="center"/>
        <w:rPr>
          <w:sz w:val="20"/>
        </w:rPr>
      </w:pPr>
      <w:r>
        <w:rPr>
          <w:color w:val="585858"/>
          <w:sz w:val="20"/>
        </w:rPr>
        <w:t>Copyright © 2016-2018 Meetings Int PTE Ltd, All Rights Reserved.</w:t>
      </w:r>
    </w:p>
    <w:p w:rsidR="00A35050" w:rsidRDefault="00CD0B00">
      <w:pPr>
        <w:spacing w:before="37"/>
        <w:ind w:left="1105" w:right="1371"/>
        <w:jc w:val="center"/>
        <w:rPr>
          <w:b/>
          <w:sz w:val="24"/>
        </w:rPr>
      </w:pPr>
      <w:r>
        <w:rPr>
          <w:b/>
          <w:color w:val="585858"/>
          <w:sz w:val="24"/>
        </w:rPr>
        <w:t>Meetings Int.Pte Ltd</w:t>
      </w:r>
    </w:p>
    <w:p w:rsidR="00A35050" w:rsidRDefault="00CD0B00">
      <w:pPr>
        <w:pStyle w:val="Heading2"/>
        <w:spacing w:before="36"/>
        <w:ind w:right="1372"/>
      </w:pPr>
      <w:r>
        <w:rPr>
          <w:color w:val="585858"/>
        </w:rPr>
        <w:t>Company Registration No: 201524282R,28 MAXWELL ROAD, #03-05 RED DOT TRAFFIC, SINGAPORE (069120)</w:t>
      </w:r>
    </w:p>
    <w:p w:rsidR="00A35050" w:rsidRDefault="00CD0B00">
      <w:pPr>
        <w:spacing w:line="229" w:lineRule="exact"/>
        <w:ind w:left="1105" w:right="1370"/>
        <w:jc w:val="center"/>
        <w:rPr>
          <w:sz w:val="20"/>
        </w:rPr>
      </w:pPr>
      <w:r>
        <w:rPr>
          <w:color w:val="585858"/>
          <w:sz w:val="20"/>
        </w:rPr>
        <w:t>Tel: +1-302-231-6756 ; +6531080483| Toll Free no. +800-852-6126</w:t>
      </w:r>
    </w:p>
    <w:p w:rsidR="00A35050" w:rsidRDefault="00CD0B00">
      <w:pPr>
        <w:spacing w:line="276" w:lineRule="exact"/>
        <w:ind w:left="1048" w:right="1488"/>
        <w:jc w:val="center"/>
        <w:rPr>
          <w:sz w:val="20"/>
        </w:rPr>
      </w:pPr>
      <w:r>
        <w:rPr>
          <w:color w:val="585858"/>
          <w:sz w:val="24"/>
        </w:rPr>
        <w:t xml:space="preserve">Web: </w:t>
      </w:r>
      <w:hyperlink r:id="rId10">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11">
        <w:r>
          <w:rPr>
            <w:sz w:val="20"/>
          </w:rPr>
          <w:t>foodtechnology@meetingseries.org</w:t>
        </w:r>
      </w:hyperlink>
    </w:p>
    <w:sectPr w:rsidR="00A35050">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C56CE5"/>
    <w:multiLevelType w:val="hybridMultilevel"/>
    <w:tmpl w:val="CEA42786"/>
    <w:lvl w:ilvl="0" w:tplc="0409000F">
      <w:start w:val="1"/>
      <w:numFmt w:val="decimal"/>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
    <w:nsid w:val="2C0456F3"/>
    <w:multiLevelType w:val="hybridMultilevel"/>
    <w:tmpl w:val="C91E366A"/>
    <w:lvl w:ilvl="0" w:tplc="0E9845D0">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4A04042">
      <w:numFmt w:val="bullet"/>
      <w:lvlText w:val="•"/>
      <w:lvlJc w:val="left"/>
      <w:pPr>
        <w:ind w:left="1527" w:hanging="360"/>
      </w:pPr>
      <w:rPr>
        <w:rFonts w:hint="default"/>
      </w:rPr>
    </w:lvl>
    <w:lvl w:ilvl="2" w:tplc="9D44A6A6">
      <w:numFmt w:val="bullet"/>
      <w:lvlText w:val="•"/>
      <w:lvlJc w:val="left"/>
      <w:pPr>
        <w:ind w:left="2014" w:hanging="360"/>
      </w:pPr>
      <w:rPr>
        <w:rFonts w:hint="default"/>
      </w:rPr>
    </w:lvl>
    <w:lvl w:ilvl="3" w:tplc="D334121C">
      <w:numFmt w:val="bullet"/>
      <w:lvlText w:val="•"/>
      <w:lvlJc w:val="left"/>
      <w:pPr>
        <w:ind w:left="2501" w:hanging="360"/>
      </w:pPr>
      <w:rPr>
        <w:rFonts w:hint="default"/>
      </w:rPr>
    </w:lvl>
    <w:lvl w:ilvl="4" w:tplc="1B529B3A">
      <w:numFmt w:val="bullet"/>
      <w:lvlText w:val="•"/>
      <w:lvlJc w:val="left"/>
      <w:pPr>
        <w:ind w:left="2988" w:hanging="360"/>
      </w:pPr>
      <w:rPr>
        <w:rFonts w:hint="default"/>
      </w:rPr>
    </w:lvl>
    <w:lvl w:ilvl="5" w:tplc="675CBB8A">
      <w:numFmt w:val="bullet"/>
      <w:lvlText w:val="•"/>
      <w:lvlJc w:val="left"/>
      <w:pPr>
        <w:ind w:left="3475" w:hanging="360"/>
      </w:pPr>
      <w:rPr>
        <w:rFonts w:hint="default"/>
      </w:rPr>
    </w:lvl>
    <w:lvl w:ilvl="6" w:tplc="108400E8">
      <w:numFmt w:val="bullet"/>
      <w:lvlText w:val="•"/>
      <w:lvlJc w:val="left"/>
      <w:pPr>
        <w:ind w:left="3962" w:hanging="360"/>
      </w:pPr>
      <w:rPr>
        <w:rFonts w:hint="default"/>
      </w:rPr>
    </w:lvl>
    <w:lvl w:ilvl="7" w:tplc="180CC930">
      <w:numFmt w:val="bullet"/>
      <w:lvlText w:val="•"/>
      <w:lvlJc w:val="left"/>
      <w:pPr>
        <w:ind w:left="4449" w:hanging="360"/>
      </w:pPr>
      <w:rPr>
        <w:rFonts w:hint="default"/>
      </w:rPr>
    </w:lvl>
    <w:lvl w:ilvl="8" w:tplc="BD44504A">
      <w:numFmt w:val="bullet"/>
      <w:lvlText w:val="•"/>
      <w:lvlJc w:val="left"/>
      <w:pPr>
        <w:ind w:left="4936" w:hanging="360"/>
      </w:pPr>
      <w:rPr>
        <w:rFonts w:hint="default"/>
      </w:rPr>
    </w:lvl>
  </w:abstractNum>
  <w:abstractNum w:abstractNumId="2">
    <w:nsid w:val="34403F0C"/>
    <w:multiLevelType w:val="hybridMultilevel"/>
    <w:tmpl w:val="BE2AE376"/>
    <w:lvl w:ilvl="0" w:tplc="0409000F">
      <w:start w:val="1"/>
      <w:numFmt w:val="decimal"/>
      <w:lvlText w:val="%1."/>
      <w:lvlJc w:val="left"/>
      <w:pPr>
        <w:ind w:left="2291" w:hanging="360"/>
      </w:p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3">
    <w:nsid w:val="447C18CB"/>
    <w:multiLevelType w:val="hybridMultilevel"/>
    <w:tmpl w:val="90A0F3E6"/>
    <w:lvl w:ilvl="0" w:tplc="0409000F">
      <w:start w:val="1"/>
      <w:numFmt w:val="decimal"/>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4">
    <w:nsid w:val="47C632C7"/>
    <w:multiLevelType w:val="hybridMultilevel"/>
    <w:tmpl w:val="7526C398"/>
    <w:lvl w:ilvl="0" w:tplc="B224A124">
      <w:start w:val="1"/>
      <w:numFmt w:val="upperRoman"/>
      <w:lvlText w:val="%1."/>
      <w:lvlJc w:val="left"/>
      <w:pPr>
        <w:ind w:left="1571" w:hanging="360"/>
      </w:pPr>
      <w:rPr>
        <w:rFonts w:ascii="Times New Roman" w:eastAsia="Times New Roman" w:hAnsi="Times New Roman" w:cs="Times New Roman" w:hint="default"/>
        <w:b/>
        <w:bCs/>
        <w:color w:val="585858"/>
        <w:w w:val="99"/>
        <w:sz w:val="19"/>
        <w:szCs w:val="19"/>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nsid w:val="700D6EFB"/>
    <w:multiLevelType w:val="hybridMultilevel"/>
    <w:tmpl w:val="10B6714A"/>
    <w:lvl w:ilvl="0" w:tplc="B224A12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24DA39A8">
      <w:numFmt w:val="bullet"/>
      <w:lvlText w:val="•"/>
      <w:lvlJc w:val="left"/>
      <w:pPr>
        <w:ind w:left="2237" w:hanging="447"/>
      </w:pPr>
      <w:rPr>
        <w:rFonts w:hint="default"/>
      </w:rPr>
    </w:lvl>
    <w:lvl w:ilvl="2" w:tplc="5BC29B48">
      <w:numFmt w:val="bullet"/>
      <w:lvlText w:val="•"/>
      <w:lvlJc w:val="left"/>
      <w:pPr>
        <w:ind w:left="2615" w:hanging="447"/>
      </w:pPr>
      <w:rPr>
        <w:rFonts w:hint="default"/>
      </w:rPr>
    </w:lvl>
    <w:lvl w:ilvl="3" w:tplc="88BE57E4">
      <w:numFmt w:val="bullet"/>
      <w:lvlText w:val="•"/>
      <w:lvlJc w:val="left"/>
      <w:pPr>
        <w:ind w:left="2993" w:hanging="447"/>
      </w:pPr>
      <w:rPr>
        <w:rFonts w:hint="default"/>
      </w:rPr>
    </w:lvl>
    <w:lvl w:ilvl="4" w:tplc="418A97EC">
      <w:numFmt w:val="bullet"/>
      <w:lvlText w:val="•"/>
      <w:lvlJc w:val="left"/>
      <w:pPr>
        <w:ind w:left="3371" w:hanging="447"/>
      </w:pPr>
      <w:rPr>
        <w:rFonts w:hint="default"/>
      </w:rPr>
    </w:lvl>
    <w:lvl w:ilvl="5" w:tplc="B0BE05E8">
      <w:numFmt w:val="bullet"/>
      <w:lvlText w:val="•"/>
      <w:lvlJc w:val="left"/>
      <w:pPr>
        <w:ind w:left="3749" w:hanging="447"/>
      </w:pPr>
      <w:rPr>
        <w:rFonts w:hint="default"/>
      </w:rPr>
    </w:lvl>
    <w:lvl w:ilvl="6" w:tplc="12AA8B8E">
      <w:numFmt w:val="bullet"/>
      <w:lvlText w:val="•"/>
      <w:lvlJc w:val="left"/>
      <w:pPr>
        <w:ind w:left="4127" w:hanging="447"/>
      </w:pPr>
      <w:rPr>
        <w:rFonts w:hint="default"/>
      </w:rPr>
    </w:lvl>
    <w:lvl w:ilvl="7" w:tplc="2FFE97EE">
      <w:numFmt w:val="bullet"/>
      <w:lvlText w:val="•"/>
      <w:lvlJc w:val="left"/>
      <w:pPr>
        <w:ind w:left="4504" w:hanging="447"/>
      </w:pPr>
      <w:rPr>
        <w:rFonts w:hint="default"/>
      </w:rPr>
    </w:lvl>
    <w:lvl w:ilvl="8" w:tplc="2D7AF4A0">
      <w:numFmt w:val="bullet"/>
      <w:lvlText w:val="•"/>
      <w:lvlJc w:val="left"/>
      <w:pPr>
        <w:ind w:left="4882" w:hanging="447"/>
      </w:pPr>
      <w:rPr>
        <w:rFonts w:hint="default"/>
      </w:r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050"/>
    <w:rsid w:val="001575FA"/>
    <w:rsid w:val="001F13B8"/>
    <w:rsid w:val="00221866"/>
    <w:rsid w:val="0024721F"/>
    <w:rsid w:val="003A5B2B"/>
    <w:rsid w:val="004853AB"/>
    <w:rsid w:val="004B6F4B"/>
    <w:rsid w:val="005D1A07"/>
    <w:rsid w:val="005D3F38"/>
    <w:rsid w:val="006E50F7"/>
    <w:rsid w:val="00774A3B"/>
    <w:rsid w:val="00862FAB"/>
    <w:rsid w:val="0087063B"/>
    <w:rsid w:val="009D4436"/>
    <w:rsid w:val="009F70E3"/>
    <w:rsid w:val="00A35050"/>
    <w:rsid w:val="00C512FA"/>
    <w:rsid w:val="00CD0B00"/>
    <w:rsid w:val="00DC3F82"/>
    <w:rsid w:val="00EA6BE6"/>
    <w:rsid w:val="00EB198F"/>
    <w:rsid w:val="00EB37D0"/>
    <w:rsid w:val="00FE36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F13B8"/>
    <w:rPr>
      <w:rFonts w:ascii="Tahoma" w:hAnsi="Tahoma" w:cs="Tahoma"/>
      <w:sz w:val="16"/>
      <w:szCs w:val="16"/>
    </w:rPr>
  </w:style>
  <w:style w:type="character" w:customStyle="1" w:styleId="BalloonTextChar">
    <w:name w:val="Balloon Text Char"/>
    <w:basedOn w:val="DefaultParagraphFont"/>
    <w:link w:val="BalloonText"/>
    <w:uiPriority w:val="99"/>
    <w:semiHidden/>
    <w:rsid w:val="001F13B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F13B8"/>
    <w:rPr>
      <w:rFonts w:ascii="Tahoma" w:hAnsi="Tahoma" w:cs="Tahoma"/>
      <w:sz w:val="16"/>
      <w:szCs w:val="16"/>
    </w:rPr>
  </w:style>
  <w:style w:type="character" w:customStyle="1" w:styleId="BalloonTextChar">
    <w:name w:val="Balloon Text Char"/>
    <w:basedOn w:val="DefaultParagraphFont"/>
    <w:link w:val="BalloonText"/>
    <w:uiPriority w:val="99"/>
    <w:semiHidden/>
    <w:rsid w:val="001F13B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foodtechnology@meetingseries.org" TargetMode="External"/><Relationship Id="rId5" Type="http://schemas.openxmlformats.org/officeDocument/2006/relationships/webSettings" Target="webSettings.xml"/><Relationship Id="rId10" Type="http://schemas.openxmlformats.org/officeDocument/2006/relationships/hyperlink" Target="http://www.meetingsint.com/conferences/immunology"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2</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Homa Rayaneh : 5248840</cp:lastModifiedBy>
  <cp:revision>8</cp:revision>
  <cp:lastPrinted>2018-04-27T09:46:00Z</cp:lastPrinted>
  <dcterms:created xsi:type="dcterms:W3CDTF">2018-04-27T06:34:00Z</dcterms:created>
  <dcterms:modified xsi:type="dcterms:W3CDTF">2018-04-27T09:49:00Z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