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7399C0" w14:textId="145DEED1" w:rsidR="005138EF" w:rsidRDefault="005138EF" w:rsidP="005138EF">
      <w:pPr>
        <w:spacing w:before="185" w:line="271" w:lineRule="auto"/>
        <w:ind w:left="105" w:right="1272"/>
        <w:rPr>
          <w:rFonts w:ascii="Verdana"/>
          <w:sz w:val="32"/>
        </w:rPr>
      </w:pPr>
      <w:r>
        <w:rPr>
          <w:rFonts w:ascii="Verdana"/>
          <w:sz w:val="32"/>
        </w:rPr>
        <w:t>Community-based management of severe malnutrition: SAM and SUW in the tribal area of Melghat, Maharashtra, India</w:t>
      </w:r>
    </w:p>
    <w:p w14:paraId="566A713F" w14:textId="3821AAB1" w:rsidR="008D3E75" w:rsidRPr="009123C7" w:rsidRDefault="008D3E75" w:rsidP="008D3E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123C7">
        <w:rPr>
          <w:rFonts w:ascii="Times New Roman" w:hAnsi="Times New Roman" w:cs="Times New Roman"/>
          <w:b/>
          <w:sz w:val="24"/>
          <w:szCs w:val="24"/>
        </w:rPr>
        <w:t>Dr.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23C7">
        <w:rPr>
          <w:rFonts w:ascii="Times New Roman" w:hAnsi="Times New Roman" w:cs="Times New Roman"/>
          <w:b/>
          <w:sz w:val="24"/>
          <w:szCs w:val="24"/>
        </w:rPr>
        <w:t>Ashish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23C7">
        <w:rPr>
          <w:rFonts w:ascii="Times New Roman" w:hAnsi="Times New Roman" w:cs="Times New Roman"/>
          <w:b/>
          <w:sz w:val="24"/>
          <w:szCs w:val="24"/>
        </w:rPr>
        <w:t>Satav (M.D)</w:t>
      </w:r>
      <w:r>
        <w:rPr>
          <w:rFonts w:ascii="Times New Roman" w:hAnsi="Times New Roman" w:cs="Times New Roman"/>
          <w:b/>
          <w:sz w:val="24"/>
          <w:szCs w:val="24"/>
        </w:rPr>
        <w:t>, Principal investigator, MAHAN trust, India.</w:t>
      </w:r>
    </w:p>
    <w:p w14:paraId="5434B458" w14:textId="3ABE460E" w:rsidR="008D3E75" w:rsidRPr="008D3E75" w:rsidRDefault="008D3E75" w:rsidP="008D3E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proofErr w:type="gramStart"/>
      <w:r w:rsidRPr="009123C7">
        <w:rPr>
          <w:rFonts w:ascii="Times New Roman" w:hAnsi="Times New Roman" w:cs="Times New Roman"/>
          <w:b/>
          <w:sz w:val="24"/>
          <w:szCs w:val="24"/>
        </w:rPr>
        <w:t>Dr.Vibhawari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23C7">
        <w:rPr>
          <w:rFonts w:ascii="Times New Roman" w:hAnsi="Times New Roman" w:cs="Times New Roman"/>
          <w:b/>
          <w:sz w:val="24"/>
          <w:szCs w:val="24"/>
        </w:rPr>
        <w:t>Dani (M.D)</w:t>
      </w:r>
      <w:r w:rsidRPr="009123C7">
        <w:rPr>
          <w:rFonts w:ascii="Times New Roman" w:hAnsi="Times New Roman" w:cs="Times New Roman"/>
          <w:sz w:val="24"/>
          <w:szCs w:val="24"/>
        </w:rPr>
        <w:t>Head of Research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23C7">
        <w:rPr>
          <w:rFonts w:ascii="Times New Roman" w:hAnsi="Times New Roman" w:cs="Times New Roman"/>
          <w:sz w:val="24"/>
          <w:szCs w:val="24"/>
        </w:rPr>
        <w:t xml:space="preserve"> paediatric consultant,  MAHAN Trust, India</w:t>
      </w:r>
    </w:p>
    <w:p w14:paraId="6DDC589F" w14:textId="7A275B12" w:rsidR="008D3E75" w:rsidRPr="008D3E75" w:rsidRDefault="008D3E75" w:rsidP="008D3E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123C7">
        <w:rPr>
          <w:rFonts w:ascii="Times New Roman" w:hAnsi="Times New Roman" w:cs="Times New Roman"/>
          <w:b/>
          <w:sz w:val="24"/>
          <w:szCs w:val="24"/>
        </w:rPr>
        <w:t>Dr.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23C7">
        <w:rPr>
          <w:rFonts w:ascii="Times New Roman" w:hAnsi="Times New Roman" w:cs="Times New Roman"/>
          <w:b/>
          <w:sz w:val="24"/>
          <w:szCs w:val="24"/>
        </w:rPr>
        <w:t>Kavita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23C7">
        <w:rPr>
          <w:rFonts w:ascii="Times New Roman" w:hAnsi="Times New Roman" w:cs="Times New Roman"/>
          <w:b/>
          <w:sz w:val="24"/>
          <w:szCs w:val="24"/>
        </w:rPr>
        <w:t>Satav (M.S)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, </w:t>
      </w:r>
      <w:r w:rsidRPr="009123C7">
        <w:rPr>
          <w:rFonts w:ascii="Times New Roman" w:hAnsi="Times New Roman" w:cs="Times New Roman"/>
          <w:sz w:val="24"/>
          <w:szCs w:val="24"/>
        </w:rPr>
        <w:t>Ophthalmic surgeon and co-investigator,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23C7">
        <w:rPr>
          <w:rFonts w:ascii="Times New Roman" w:hAnsi="Times New Roman" w:cs="Times New Roman"/>
          <w:sz w:val="24"/>
          <w:szCs w:val="24"/>
        </w:rPr>
        <w:t>MAHAN trust, India</w:t>
      </w:r>
    </w:p>
    <w:p w14:paraId="3658A542" w14:textId="1CE06FEB" w:rsidR="008D3E75" w:rsidRPr="008D3E75" w:rsidRDefault="008D3E75" w:rsidP="008D3E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123C7">
        <w:rPr>
          <w:rFonts w:ascii="Times New Roman" w:hAnsi="Times New Roman" w:cs="Times New Roman"/>
          <w:b/>
          <w:sz w:val="24"/>
          <w:szCs w:val="24"/>
        </w:rPr>
        <w:t xml:space="preserve">Mrs </w:t>
      </w:r>
      <w:proofErr w:type="spellStart"/>
      <w:r w:rsidRPr="009123C7">
        <w:rPr>
          <w:rFonts w:ascii="Times New Roman" w:hAnsi="Times New Roman" w:cs="Times New Roman"/>
          <w:b/>
          <w:sz w:val="24"/>
          <w:szCs w:val="24"/>
        </w:rPr>
        <w:t>Jay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9123C7">
        <w:rPr>
          <w:rFonts w:ascii="Times New Roman" w:hAnsi="Times New Roman" w:cs="Times New Roman"/>
          <w:b/>
          <w:sz w:val="24"/>
          <w:szCs w:val="24"/>
        </w:rPr>
        <w:t>shri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23C7">
        <w:rPr>
          <w:rFonts w:ascii="Times New Roman" w:hAnsi="Times New Roman" w:cs="Times New Roman"/>
          <w:b/>
          <w:sz w:val="24"/>
          <w:szCs w:val="24"/>
        </w:rPr>
        <w:t>Pendharkar (M.S.C)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, </w:t>
      </w:r>
      <w:r w:rsidRPr="009123C7">
        <w:rPr>
          <w:rFonts w:ascii="Times New Roman" w:hAnsi="Times New Roman" w:cs="Times New Roman"/>
          <w:sz w:val="24"/>
          <w:szCs w:val="24"/>
        </w:rPr>
        <w:t>Nutrition consultant, MAHAN Trust, India</w:t>
      </w:r>
    </w:p>
    <w:p w14:paraId="01C8B377" w14:textId="77777777" w:rsidR="008D3E75" w:rsidRPr="009123C7" w:rsidRDefault="008D3E75" w:rsidP="008D3E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137871" w14:textId="77777777" w:rsidR="00B52B2A" w:rsidRDefault="00B52B2A" w:rsidP="00B52B2A">
      <w:pPr>
        <w:rPr>
          <w:rFonts w:ascii="AdvOTb36309a7" w:hAnsi="AdvOTb36309a7"/>
          <w:color w:val="000000"/>
          <w:sz w:val="16"/>
          <w:szCs w:val="16"/>
        </w:rPr>
      </w:pPr>
    </w:p>
    <w:p w14:paraId="55B5EE37" w14:textId="4F659575" w:rsidR="00160457" w:rsidRDefault="00160457" w:rsidP="00160457">
      <w:pPr>
        <w:pStyle w:val="BodyText"/>
        <w:spacing w:before="8"/>
        <w:rPr>
          <w:rFonts w:ascii="Times New Roman"/>
          <w:sz w:val="10"/>
        </w:rPr>
      </w:pPr>
    </w:p>
    <w:p w14:paraId="1392EDB2" w14:textId="6ACC9AAF" w:rsidR="00EC52B0" w:rsidRPr="008523FB" w:rsidRDefault="00EC52B0" w:rsidP="00160457">
      <w:pPr>
        <w:spacing w:before="70"/>
        <w:ind w:left="105"/>
        <w:jc w:val="both"/>
        <w:rPr>
          <w:rFonts w:ascii="Arial" w:hAnsi="Arial" w:cs="Arial"/>
          <w:iCs/>
          <w:color w:val="4472C4" w:themeColor="accent1"/>
          <w:w w:val="110"/>
          <w:sz w:val="24"/>
          <w:szCs w:val="24"/>
        </w:rPr>
      </w:pPr>
      <w:r w:rsidRPr="008523FB">
        <w:rPr>
          <w:rFonts w:ascii="Arial" w:hAnsi="Arial" w:cs="Arial"/>
          <w:iCs/>
          <w:color w:val="4472C4" w:themeColor="accent1"/>
          <w:w w:val="110"/>
          <w:sz w:val="24"/>
          <w:szCs w:val="24"/>
        </w:rPr>
        <w:t>Abstract (300 words)</w:t>
      </w:r>
    </w:p>
    <w:p w14:paraId="3F809BD5" w14:textId="066CB61B" w:rsidR="00160457" w:rsidRPr="008523FB" w:rsidRDefault="00160457" w:rsidP="00160457">
      <w:pPr>
        <w:spacing w:before="70"/>
        <w:ind w:left="105"/>
        <w:jc w:val="both"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w w:val="110"/>
          <w:sz w:val="24"/>
          <w:szCs w:val="24"/>
        </w:rPr>
        <w:t xml:space="preserve">Objectives: </w:t>
      </w:r>
    </w:p>
    <w:p w14:paraId="11954A50" w14:textId="0C70794C" w:rsidR="00160457" w:rsidRPr="008523FB" w:rsidRDefault="00160457" w:rsidP="00160457">
      <w:pPr>
        <w:pStyle w:val="ListParagraph"/>
        <w:numPr>
          <w:ilvl w:val="0"/>
          <w:numId w:val="1"/>
        </w:numPr>
        <w:tabs>
          <w:tab w:val="left" w:pos="305"/>
        </w:tabs>
        <w:spacing w:line="321" w:lineRule="auto"/>
        <w:ind w:right="195" w:hanging="284"/>
        <w:jc w:val="both"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w w:val="110"/>
          <w:sz w:val="24"/>
          <w:szCs w:val="24"/>
        </w:rPr>
        <w:t>To</w:t>
      </w:r>
      <w:r w:rsidRPr="008523FB">
        <w:rPr>
          <w:rFonts w:ascii="Arial" w:hAnsi="Arial" w:cs="Arial"/>
          <w:iCs/>
          <w:spacing w:val="-7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achieve</w:t>
      </w:r>
      <w:r w:rsidRPr="008523FB">
        <w:rPr>
          <w:rFonts w:ascii="Arial" w:hAnsi="Arial" w:cs="Arial"/>
          <w:iCs/>
          <w:spacing w:val="-6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recovery</w:t>
      </w:r>
      <w:r w:rsidRPr="008523FB">
        <w:rPr>
          <w:rFonts w:ascii="Arial" w:hAnsi="Arial" w:cs="Arial"/>
          <w:iCs/>
          <w:spacing w:val="-5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rate</w:t>
      </w:r>
      <w:r w:rsidRPr="008523FB">
        <w:rPr>
          <w:rFonts w:ascii="Arial" w:hAnsi="Arial" w:cs="Arial"/>
          <w:iCs/>
          <w:spacing w:val="-7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of</w:t>
      </w:r>
      <w:r w:rsidRPr="008523FB">
        <w:rPr>
          <w:rFonts w:ascii="Arial" w:hAnsi="Arial" w:cs="Arial"/>
          <w:iCs/>
          <w:spacing w:val="-7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75%</w:t>
      </w:r>
      <w:r w:rsidRPr="008523FB">
        <w:rPr>
          <w:rFonts w:ascii="Arial" w:hAnsi="Arial" w:cs="Arial"/>
          <w:iCs/>
          <w:spacing w:val="-7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in</w:t>
      </w:r>
      <w:r w:rsidRPr="008523FB">
        <w:rPr>
          <w:rFonts w:ascii="Arial" w:hAnsi="Arial" w:cs="Arial"/>
          <w:iCs/>
          <w:spacing w:val="-6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severe</w:t>
      </w:r>
      <w:r w:rsidRPr="008523FB">
        <w:rPr>
          <w:rFonts w:ascii="Arial" w:hAnsi="Arial" w:cs="Arial"/>
          <w:iCs/>
          <w:spacing w:val="-7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acute</w:t>
      </w:r>
      <w:r w:rsidRPr="008523FB">
        <w:rPr>
          <w:rFonts w:ascii="Arial" w:hAnsi="Arial" w:cs="Arial"/>
          <w:iCs/>
          <w:spacing w:val="-7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malnutrition</w:t>
      </w:r>
      <w:r w:rsidRPr="008523FB">
        <w:rPr>
          <w:rFonts w:ascii="Arial" w:hAnsi="Arial" w:cs="Arial"/>
          <w:iCs/>
          <w:spacing w:val="-6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(SAM)</w:t>
      </w:r>
      <w:r w:rsidRPr="008523FB">
        <w:rPr>
          <w:rFonts w:ascii="Arial" w:hAnsi="Arial" w:cs="Arial"/>
          <w:iCs/>
          <w:spacing w:val="-6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children</w:t>
      </w:r>
      <w:r w:rsidRPr="008523FB">
        <w:rPr>
          <w:rFonts w:ascii="Arial" w:hAnsi="Arial" w:cs="Arial"/>
          <w:iCs/>
          <w:spacing w:val="-6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and</w:t>
      </w:r>
      <w:r w:rsidRPr="008523FB">
        <w:rPr>
          <w:rFonts w:ascii="Arial" w:hAnsi="Arial" w:cs="Arial"/>
          <w:iCs/>
          <w:spacing w:val="-7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35%</w:t>
      </w:r>
      <w:r w:rsidRPr="008523FB">
        <w:rPr>
          <w:rFonts w:ascii="Arial" w:hAnsi="Arial" w:cs="Arial"/>
          <w:iCs/>
          <w:spacing w:val="-7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in severe underweight (SUW) children, in tribal community.</w:t>
      </w:r>
    </w:p>
    <w:p w14:paraId="2750A69F" w14:textId="5885BDCE" w:rsidR="00160457" w:rsidRPr="008523FB" w:rsidRDefault="00EC52B0" w:rsidP="00EC52B0">
      <w:pPr>
        <w:pStyle w:val="ListParagraph"/>
        <w:numPr>
          <w:ilvl w:val="0"/>
          <w:numId w:val="1"/>
        </w:numPr>
        <w:tabs>
          <w:tab w:val="left" w:pos="305"/>
        </w:tabs>
        <w:spacing w:line="321" w:lineRule="auto"/>
        <w:ind w:right="195" w:hanging="284"/>
        <w:jc w:val="both"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w w:val="110"/>
          <w:sz w:val="24"/>
          <w:szCs w:val="24"/>
        </w:rPr>
        <w:t xml:space="preserve">To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achieve</w:t>
      </w:r>
      <w:r w:rsidR="00160457" w:rsidRPr="008523FB">
        <w:rPr>
          <w:rFonts w:ascii="Arial" w:hAnsi="Arial" w:cs="Arial"/>
          <w:iCs/>
          <w:spacing w:val="8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case</w:t>
      </w:r>
      <w:r w:rsidR="00160457" w:rsidRPr="008523FB">
        <w:rPr>
          <w:rFonts w:ascii="Arial" w:hAnsi="Arial" w:cs="Arial"/>
          <w:iCs/>
          <w:spacing w:val="9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fatality</w:t>
      </w:r>
      <w:r w:rsidR="00160457" w:rsidRPr="008523FB">
        <w:rPr>
          <w:rFonts w:ascii="Arial" w:hAnsi="Arial" w:cs="Arial"/>
          <w:iCs/>
          <w:spacing w:val="10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rate</w:t>
      </w:r>
      <w:r w:rsidR="00160457" w:rsidRPr="008523FB">
        <w:rPr>
          <w:rFonts w:ascii="Arial" w:hAnsi="Arial" w:cs="Arial"/>
          <w:iCs/>
          <w:spacing w:val="9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of</w:t>
      </w:r>
      <w:r w:rsidR="00160457" w:rsidRPr="008523FB">
        <w:rPr>
          <w:rFonts w:ascii="Arial" w:hAnsi="Arial" w:cs="Arial"/>
          <w:iCs/>
          <w:spacing w:val="8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&lt;4%</w:t>
      </w:r>
      <w:r w:rsidR="00160457" w:rsidRPr="008523FB">
        <w:rPr>
          <w:rFonts w:ascii="Arial" w:hAnsi="Arial" w:cs="Arial"/>
          <w:iCs/>
          <w:spacing w:val="8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in</w:t>
      </w:r>
      <w:r w:rsidR="00160457" w:rsidRPr="008523FB">
        <w:rPr>
          <w:rFonts w:ascii="Arial" w:hAnsi="Arial" w:cs="Arial"/>
          <w:iCs/>
          <w:spacing w:val="8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SAM</w:t>
      </w:r>
      <w:r w:rsidR="00160457" w:rsidRPr="008523FB">
        <w:rPr>
          <w:rFonts w:ascii="Arial" w:hAnsi="Arial" w:cs="Arial"/>
          <w:iCs/>
          <w:spacing w:val="8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and</w:t>
      </w:r>
      <w:r w:rsidR="00160457" w:rsidRPr="008523FB">
        <w:rPr>
          <w:rFonts w:ascii="Arial" w:hAnsi="Arial" w:cs="Arial"/>
          <w:iCs/>
          <w:spacing w:val="9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SUW</w:t>
      </w:r>
      <w:r w:rsidR="00160457" w:rsidRPr="008523FB">
        <w:rPr>
          <w:rFonts w:ascii="Arial" w:hAnsi="Arial" w:cs="Arial"/>
          <w:iCs/>
          <w:spacing w:val="8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children</w:t>
      </w:r>
      <w:r w:rsidR="00160457" w:rsidRPr="008523FB">
        <w:rPr>
          <w:rFonts w:ascii="Arial" w:hAnsi="Arial" w:cs="Arial"/>
          <w:iCs/>
          <w:spacing w:val="9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in</w:t>
      </w:r>
      <w:r w:rsidR="00160457" w:rsidRPr="008523FB">
        <w:rPr>
          <w:rFonts w:ascii="Arial" w:hAnsi="Arial" w:cs="Arial"/>
          <w:iCs/>
          <w:spacing w:val="8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the</w:t>
      </w:r>
      <w:r w:rsidR="00160457" w:rsidRPr="008523FB">
        <w:rPr>
          <w:rFonts w:ascii="Arial" w:hAnsi="Arial" w:cs="Arial"/>
          <w:iCs/>
          <w:spacing w:val="8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above</w:t>
      </w:r>
      <w:r w:rsidR="00160457" w:rsidRPr="008523FB">
        <w:rPr>
          <w:rFonts w:ascii="Arial" w:hAnsi="Arial" w:cs="Arial"/>
          <w:iCs/>
          <w:spacing w:val="10"/>
          <w:w w:val="110"/>
          <w:sz w:val="24"/>
          <w:szCs w:val="24"/>
        </w:rPr>
        <w:t xml:space="preserve"> </w:t>
      </w:r>
      <w:r w:rsidR="00160457" w:rsidRPr="008523FB">
        <w:rPr>
          <w:rFonts w:ascii="Arial" w:hAnsi="Arial" w:cs="Arial"/>
          <w:iCs/>
          <w:w w:val="110"/>
          <w:sz w:val="24"/>
          <w:szCs w:val="24"/>
        </w:rPr>
        <w:t>setting.</w:t>
      </w:r>
    </w:p>
    <w:p w14:paraId="5C14E725" w14:textId="1D132EC5" w:rsidR="00160457" w:rsidRPr="008523FB" w:rsidRDefault="00160457" w:rsidP="00160457">
      <w:pPr>
        <w:pStyle w:val="ListParagraph"/>
        <w:numPr>
          <w:ilvl w:val="0"/>
          <w:numId w:val="1"/>
        </w:numPr>
        <w:tabs>
          <w:tab w:val="left" w:pos="307"/>
        </w:tabs>
        <w:spacing w:before="59" w:line="321" w:lineRule="auto"/>
        <w:ind w:left="392" w:right="195" w:hanging="284"/>
        <w:jc w:val="both"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w w:val="110"/>
          <w:sz w:val="24"/>
          <w:szCs w:val="24"/>
        </w:rPr>
        <w:t xml:space="preserve">To reduce current prevalence rate of SAM and SUW by at least 35% </w:t>
      </w:r>
      <w:r w:rsidR="005138EF" w:rsidRPr="008523FB">
        <w:rPr>
          <w:rFonts w:ascii="Arial" w:hAnsi="Arial" w:cs="Arial"/>
          <w:iCs/>
          <w:w w:val="110"/>
          <w:sz w:val="24"/>
          <w:szCs w:val="24"/>
        </w:rPr>
        <w:t>in above setting</w:t>
      </w:r>
      <w:r w:rsidRPr="008523FB">
        <w:rPr>
          <w:rFonts w:ascii="Arial" w:hAnsi="Arial" w:cs="Arial"/>
          <w:iCs/>
          <w:w w:val="110"/>
          <w:sz w:val="24"/>
          <w:szCs w:val="24"/>
        </w:rPr>
        <w:t>.</w:t>
      </w:r>
    </w:p>
    <w:p w14:paraId="28F457ED" w14:textId="77777777" w:rsidR="00160457" w:rsidRPr="008523FB" w:rsidRDefault="00160457" w:rsidP="00160457">
      <w:pPr>
        <w:pStyle w:val="BodyText"/>
        <w:spacing w:before="3"/>
        <w:rPr>
          <w:rFonts w:ascii="Arial" w:hAnsi="Arial" w:cs="Arial"/>
          <w:iCs/>
          <w:sz w:val="24"/>
          <w:szCs w:val="24"/>
        </w:rPr>
      </w:pPr>
    </w:p>
    <w:p w14:paraId="40DDDEA3" w14:textId="77777777" w:rsidR="00160457" w:rsidRPr="008523FB" w:rsidRDefault="00160457" w:rsidP="00160457">
      <w:pPr>
        <w:ind w:left="105"/>
        <w:jc w:val="both"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w w:val="110"/>
          <w:sz w:val="24"/>
          <w:szCs w:val="24"/>
        </w:rPr>
        <w:t>Design: Community-based prospective, single-group intervention study.</w:t>
      </w:r>
    </w:p>
    <w:p w14:paraId="1AB2EE41" w14:textId="39689D64" w:rsidR="00160457" w:rsidRPr="008523FB" w:rsidRDefault="00160457" w:rsidP="00160457">
      <w:pPr>
        <w:spacing w:before="56" w:line="321" w:lineRule="auto"/>
        <w:ind w:left="105" w:right="196"/>
        <w:jc w:val="both"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w w:val="110"/>
          <w:sz w:val="24"/>
          <w:szCs w:val="24"/>
        </w:rPr>
        <w:t xml:space="preserve">Setting: Primary and secondary care was given to participants from 14 villages of </w:t>
      </w:r>
      <w:r w:rsidR="00EC52B0" w:rsidRPr="008523FB">
        <w:rPr>
          <w:rFonts w:ascii="Arial" w:hAnsi="Arial" w:cs="Arial"/>
          <w:iCs/>
          <w:w w:val="110"/>
          <w:sz w:val="24"/>
          <w:szCs w:val="24"/>
        </w:rPr>
        <w:t>Melghat</w:t>
      </w:r>
      <w:r w:rsidR="00EC52B0" w:rsidRPr="008523FB">
        <w:rPr>
          <w:rFonts w:ascii="Arial" w:hAnsi="Arial" w:cs="Arial"/>
          <w:iCs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tribal area.</w:t>
      </w:r>
    </w:p>
    <w:p w14:paraId="5D6B01B0" w14:textId="4CF78992" w:rsidR="00160457" w:rsidRPr="008523FB" w:rsidRDefault="00160457" w:rsidP="00160457">
      <w:pPr>
        <w:spacing w:line="316" w:lineRule="auto"/>
        <w:ind w:left="105" w:right="195"/>
        <w:jc w:val="both"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smallCaps/>
          <w:w w:val="89"/>
          <w:sz w:val="24"/>
          <w:szCs w:val="24"/>
        </w:rPr>
        <w:t>Parti</w:t>
      </w:r>
      <w:r w:rsidRPr="008523FB">
        <w:rPr>
          <w:rFonts w:ascii="Arial" w:hAnsi="Arial" w:cs="Arial"/>
          <w:iCs/>
          <w:smallCaps/>
          <w:spacing w:val="1"/>
          <w:w w:val="89"/>
          <w:sz w:val="24"/>
          <w:szCs w:val="24"/>
        </w:rPr>
        <w:t>c</w:t>
      </w:r>
      <w:r w:rsidRPr="008523FB">
        <w:rPr>
          <w:rFonts w:ascii="Arial" w:hAnsi="Arial" w:cs="Arial"/>
          <w:iCs/>
          <w:smallCaps/>
          <w:w w:val="101"/>
          <w:sz w:val="24"/>
          <w:szCs w:val="24"/>
        </w:rPr>
        <w:t>ipants:</w:t>
      </w:r>
      <w:r w:rsidRPr="008523FB">
        <w:rPr>
          <w:rFonts w:ascii="Arial" w:hAnsi="Arial" w:cs="Arial"/>
          <w:iCs/>
          <w:sz w:val="24"/>
          <w:szCs w:val="24"/>
        </w:rPr>
        <w:t xml:space="preserve">  </w:t>
      </w:r>
      <w:r w:rsidR="005138EF" w:rsidRPr="008523FB">
        <w:rPr>
          <w:rFonts w:ascii="Arial" w:hAnsi="Arial" w:cs="Arial"/>
          <w:iCs/>
          <w:w w:val="110"/>
          <w:sz w:val="24"/>
          <w:szCs w:val="24"/>
        </w:rPr>
        <w:t>Severely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4"/>
          <w:sz w:val="24"/>
          <w:szCs w:val="24"/>
        </w:rPr>
        <w:t>malnourished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5"/>
          <w:sz w:val="24"/>
          <w:szCs w:val="24"/>
        </w:rPr>
        <w:t>children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3"/>
          <w:sz w:val="24"/>
          <w:szCs w:val="24"/>
        </w:rPr>
        <w:t>(</w:t>
      </w:r>
      <w:r w:rsidRPr="008523FB">
        <w:rPr>
          <w:rFonts w:ascii="Arial" w:hAnsi="Arial" w:cs="Arial"/>
          <w:iCs/>
          <w:w w:val="97"/>
          <w:sz w:val="24"/>
          <w:szCs w:val="24"/>
        </w:rPr>
        <w:t>SMC:734</w:t>
      </w:r>
      <w:r w:rsidR="005138EF" w:rsidRPr="008523FB">
        <w:rPr>
          <w:rFonts w:ascii="Arial" w:hAnsi="Arial" w:cs="Arial"/>
          <w:iCs/>
          <w:w w:val="97"/>
          <w:sz w:val="24"/>
          <w:szCs w:val="24"/>
        </w:rPr>
        <w:t>),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3"/>
          <w:sz w:val="24"/>
          <w:szCs w:val="24"/>
        </w:rPr>
        <w:t>tribal</w:t>
      </w:r>
      <w:r w:rsidR="005138EF" w:rsidRPr="008523FB">
        <w:rPr>
          <w:rFonts w:ascii="Arial" w:hAnsi="Arial" w:cs="Arial"/>
          <w:iCs/>
          <w:w w:val="106"/>
          <w:sz w:val="24"/>
          <w:szCs w:val="24"/>
        </w:rPr>
        <w:t>,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4"/>
          <w:sz w:val="24"/>
          <w:szCs w:val="24"/>
        </w:rPr>
        <w:t>male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2"/>
          <w:sz w:val="24"/>
          <w:szCs w:val="24"/>
        </w:rPr>
        <w:t>and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3"/>
          <w:sz w:val="24"/>
          <w:szCs w:val="24"/>
        </w:rPr>
        <w:t>female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4"/>
          <w:sz w:val="24"/>
          <w:szCs w:val="24"/>
        </w:rPr>
        <w:t>of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2"/>
          <w:sz w:val="24"/>
          <w:szCs w:val="24"/>
        </w:rPr>
        <w:t>the</w:t>
      </w:r>
      <w:r w:rsidRPr="008523FB">
        <w:rPr>
          <w:rFonts w:ascii="Arial" w:hAnsi="Arial" w:cs="Arial"/>
          <w:iCs/>
          <w:w w:val="113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97"/>
          <w:sz w:val="24"/>
          <w:szCs w:val="24"/>
        </w:rPr>
        <w:t>6</w:t>
      </w:r>
      <w:r w:rsidRPr="008523FB">
        <w:rPr>
          <w:rFonts w:ascii="Arial" w:hAnsi="Arial" w:cs="Arial"/>
          <w:iCs/>
          <w:w w:val="89"/>
          <w:sz w:val="24"/>
          <w:szCs w:val="24"/>
        </w:rPr>
        <w:t>–</w:t>
      </w:r>
      <w:r w:rsidRPr="008523FB">
        <w:rPr>
          <w:rFonts w:ascii="Arial" w:hAnsi="Arial" w:cs="Arial"/>
          <w:iCs/>
          <w:w w:val="93"/>
          <w:sz w:val="24"/>
          <w:szCs w:val="24"/>
        </w:rPr>
        <w:t>60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2"/>
          <w:sz w:val="24"/>
          <w:szCs w:val="24"/>
        </w:rPr>
        <w:t>months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1"/>
          <w:sz w:val="24"/>
          <w:szCs w:val="24"/>
        </w:rPr>
        <w:t>age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8"/>
          <w:sz w:val="24"/>
          <w:szCs w:val="24"/>
        </w:rPr>
        <w:t>group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2"/>
          <w:sz w:val="24"/>
          <w:szCs w:val="24"/>
        </w:rPr>
        <w:t>were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9"/>
          <w:sz w:val="24"/>
          <w:szCs w:val="24"/>
        </w:rPr>
        <w:t>enro</w:t>
      </w:r>
      <w:r w:rsidRPr="008523FB">
        <w:rPr>
          <w:rFonts w:ascii="Arial" w:hAnsi="Arial" w:cs="Arial"/>
          <w:iCs/>
          <w:spacing w:val="1"/>
          <w:w w:val="109"/>
          <w:sz w:val="24"/>
          <w:szCs w:val="24"/>
        </w:rPr>
        <w:t>l</w:t>
      </w:r>
      <w:r w:rsidRPr="008523FB">
        <w:rPr>
          <w:rFonts w:ascii="Arial" w:hAnsi="Arial" w:cs="Arial"/>
          <w:iCs/>
          <w:w w:val="110"/>
          <w:sz w:val="24"/>
          <w:szCs w:val="24"/>
        </w:rPr>
        <w:t>led</w:t>
      </w:r>
      <w:r w:rsidRPr="008523FB">
        <w:rPr>
          <w:rFonts w:ascii="Arial" w:hAnsi="Arial" w:cs="Arial"/>
          <w:iCs/>
          <w:spacing w:val="11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1"/>
          <w:sz w:val="24"/>
          <w:szCs w:val="24"/>
        </w:rPr>
        <w:t>and</w:t>
      </w:r>
      <w:r w:rsidRPr="008523FB">
        <w:rPr>
          <w:rFonts w:ascii="Arial" w:hAnsi="Arial" w:cs="Arial"/>
          <w:iCs/>
          <w:spacing w:val="13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92"/>
          <w:sz w:val="24"/>
          <w:szCs w:val="24"/>
        </w:rPr>
        <w:t>680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children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1"/>
          <w:sz w:val="24"/>
          <w:szCs w:val="24"/>
        </w:rPr>
        <w:t>completed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3"/>
          <w:sz w:val="24"/>
          <w:szCs w:val="24"/>
        </w:rPr>
        <w:t>the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2"/>
          <w:sz w:val="24"/>
          <w:szCs w:val="24"/>
        </w:rPr>
        <w:t>study</w:t>
      </w:r>
      <w:r w:rsidRPr="008523FB">
        <w:rPr>
          <w:rFonts w:ascii="Arial" w:hAnsi="Arial" w:cs="Arial"/>
          <w:iCs/>
          <w:spacing w:val="13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over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3"/>
          <w:sz w:val="24"/>
          <w:szCs w:val="24"/>
        </w:rPr>
        <w:t>a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2"/>
          <w:w w:val="108"/>
          <w:sz w:val="24"/>
          <w:szCs w:val="24"/>
        </w:rPr>
        <w:t>period</w:t>
      </w:r>
      <w:r w:rsidRPr="008523FB">
        <w:rPr>
          <w:rFonts w:ascii="Arial" w:hAnsi="Arial" w:cs="Arial"/>
          <w:iCs/>
          <w:w w:val="108"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w w:val="110"/>
          <w:sz w:val="24"/>
          <w:szCs w:val="24"/>
        </w:rPr>
        <w:t>of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1"/>
          <w:sz w:val="24"/>
          <w:szCs w:val="24"/>
        </w:rPr>
        <w:t>3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0"/>
          <w:sz w:val="24"/>
          <w:szCs w:val="24"/>
        </w:rPr>
        <w:t>years</w:t>
      </w:r>
      <w:r w:rsidRPr="008523FB">
        <w:rPr>
          <w:rFonts w:ascii="Arial" w:hAnsi="Arial" w:cs="Arial"/>
          <w:iCs/>
          <w:w w:val="110"/>
          <w:sz w:val="24"/>
          <w:szCs w:val="24"/>
        </w:rPr>
        <w:t>.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11"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w w:val="110"/>
          <w:sz w:val="24"/>
          <w:szCs w:val="24"/>
        </w:rPr>
        <w:t>Sample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1"/>
          <w:sz w:val="24"/>
          <w:szCs w:val="24"/>
        </w:rPr>
        <w:t>size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0"/>
          <w:sz w:val="24"/>
          <w:szCs w:val="24"/>
        </w:rPr>
        <w:t>(</w:t>
      </w:r>
      <w:r w:rsidRPr="008523FB">
        <w:rPr>
          <w:rFonts w:ascii="Arial" w:hAnsi="Arial" w:cs="Arial"/>
          <w:iCs/>
          <w:w w:val="112"/>
          <w:sz w:val="24"/>
          <w:szCs w:val="24"/>
        </w:rPr>
        <w:t>N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91"/>
          <w:sz w:val="24"/>
          <w:szCs w:val="24"/>
        </w:rPr>
        <w:t>=</w:t>
      </w:r>
      <w:r w:rsidRPr="008523FB">
        <w:rPr>
          <w:rFonts w:ascii="Arial" w:hAnsi="Arial" w:cs="Arial"/>
          <w:iCs/>
          <w:spacing w:val="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97"/>
          <w:sz w:val="24"/>
          <w:szCs w:val="24"/>
        </w:rPr>
        <w:t>762</w:t>
      </w:r>
      <w:r w:rsidR="005138EF" w:rsidRPr="008523FB">
        <w:rPr>
          <w:rFonts w:ascii="Arial" w:hAnsi="Arial" w:cs="Arial"/>
          <w:iCs/>
          <w:w w:val="97"/>
          <w:sz w:val="24"/>
          <w:szCs w:val="24"/>
        </w:rPr>
        <w:t>)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1"/>
          <w:sz w:val="24"/>
          <w:szCs w:val="24"/>
        </w:rPr>
        <w:t>was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0"/>
          <w:sz w:val="24"/>
          <w:szCs w:val="24"/>
        </w:rPr>
        <w:t>estimated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0"/>
          <w:sz w:val="24"/>
          <w:szCs w:val="24"/>
        </w:rPr>
        <w:t>considering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1"/>
          <w:sz w:val="24"/>
          <w:szCs w:val="24"/>
        </w:rPr>
        <w:t>the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EC52B0" w:rsidRPr="008523FB">
        <w:rPr>
          <w:rFonts w:ascii="Arial" w:hAnsi="Arial" w:cs="Arial"/>
          <w:iCs/>
          <w:spacing w:val="11"/>
          <w:sz w:val="24"/>
          <w:szCs w:val="24"/>
        </w:rPr>
        <w:t>prevalence</w:t>
      </w:r>
      <w:r w:rsidR="00EC52B0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EC52B0" w:rsidRPr="008523FB">
        <w:rPr>
          <w:rFonts w:ascii="Arial" w:hAnsi="Arial" w:cs="Arial"/>
          <w:iCs/>
          <w:spacing w:val="10"/>
          <w:sz w:val="24"/>
          <w:szCs w:val="24"/>
        </w:rPr>
        <w:t>of</w:t>
      </w:r>
      <w:r w:rsidR="00EC52B0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EC52B0" w:rsidRPr="008523FB">
        <w:rPr>
          <w:rFonts w:ascii="Arial" w:hAnsi="Arial" w:cs="Arial"/>
          <w:iCs/>
          <w:spacing w:val="11"/>
          <w:sz w:val="24"/>
          <w:szCs w:val="24"/>
        </w:rPr>
        <w:t>severe</w:t>
      </w:r>
      <w:r w:rsidRPr="008523FB">
        <w:rPr>
          <w:rFonts w:ascii="Arial" w:hAnsi="Arial" w:cs="Arial"/>
          <w:iCs/>
          <w:w w:val="112"/>
          <w:sz w:val="24"/>
          <w:szCs w:val="24"/>
        </w:rPr>
        <w:t xml:space="preserve"> </w:t>
      </w:r>
      <w:r w:rsidR="00EC52B0" w:rsidRPr="008523FB">
        <w:rPr>
          <w:rFonts w:ascii="Arial" w:hAnsi="Arial" w:cs="Arial"/>
          <w:iCs/>
          <w:w w:val="110"/>
          <w:sz w:val="24"/>
          <w:szCs w:val="24"/>
        </w:rPr>
        <w:t>malnutriti</w:t>
      </w:r>
      <w:r w:rsidR="00EC52B0" w:rsidRPr="008523FB">
        <w:rPr>
          <w:rFonts w:ascii="Arial" w:hAnsi="Arial" w:cs="Arial"/>
          <w:iCs/>
          <w:spacing w:val="2"/>
          <w:w w:val="110"/>
          <w:sz w:val="24"/>
          <w:szCs w:val="24"/>
        </w:rPr>
        <w:t>o</w:t>
      </w:r>
      <w:r w:rsidR="00EC52B0" w:rsidRPr="008523FB">
        <w:rPr>
          <w:rFonts w:ascii="Arial" w:hAnsi="Arial" w:cs="Arial"/>
          <w:iCs/>
          <w:w w:val="112"/>
          <w:sz w:val="24"/>
          <w:szCs w:val="24"/>
        </w:rPr>
        <w:t>n</w:t>
      </w:r>
      <w:r w:rsidR="00EC52B0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EC52B0" w:rsidRPr="008523FB">
        <w:rPr>
          <w:rFonts w:ascii="Arial" w:hAnsi="Arial" w:cs="Arial"/>
          <w:iCs/>
          <w:spacing w:val="-13"/>
          <w:sz w:val="24"/>
          <w:szCs w:val="24"/>
        </w:rPr>
        <w:t>(</w:t>
      </w:r>
      <w:proofErr w:type="gramStart"/>
      <w:r w:rsidRPr="008523FB">
        <w:rPr>
          <w:rFonts w:ascii="Arial" w:hAnsi="Arial" w:cs="Arial"/>
          <w:iCs/>
          <w:sz w:val="24"/>
          <w:szCs w:val="24"/>
        </w:rPr>
        <w:t xml:space="preserve">SAM </w:t>
      </w:r>
      <w:r w:rsidRPr="008523FB">
        <w:rPr>
          <w:rFonts w:ascii="Arial" w:hAnsi="Arial" w:cs="Arial"/>
          <w:iCs/>
          <w:spacing w:val="-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1"/>
          <w:sz w:val="24"/>
          <w:szCs w:val="24"/>
        </w:rPr>
        <w:t>and</w:t>
      </w:r>
      <w:proofErr w:type="gramEnd"/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1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1"/>
          <w:sz w:val="24"/>
          <w:szCs w:val="24"/>
        </w:rPr>
        <w:t>SUW)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3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in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97"/>
          <w:sz w:val="24"/>
          <w:szCs w:val="24"/>
        </w:rPr>
        <w:t>6</w:t>
      </w:r>
      <w:r w:rsidRPr="008523FB">
        <w:rPr>
          <w:rFonts w:ascii="Arial" w:hAnsi="Arial" w:cs="Arial"/>
          <w:iCs/>
          <w:w w:val="89"/>
          <w:sz w:val="24"/>
          <w:szCs w:val="24"/>
        </w:rPr>
        <w:t>–</w:t>
      </w:r>
      <w:r w:rsidRPr="008523FB">
        <w:rPr>
          <w:rFonts w:ascii="Arial" w:hAnsi="Arial" w:cs="Arial"/>
          <w:iCs/>
          <w:w w:val="93"/>
          <w:sz w:val="24"/>
          <w:szCs w:val="24"/>
        </w:rPr>
        <w:t>60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2"/>
          <w:sz w:val="24"/>
          <w:szCs w:val="24"/>
        </w:rPr>
        <w:t>months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9"/>
          <w:sz w:val="24"/>
          <w:szCs w:val="24"/>
        </w:rPr>
        <w:t>po</w:t>
      </w:r>
      <w:r w:rsidRPr="008523FB">
        <w:rPr>
          <w:rFonts w:ascii="Arial" w:hAnsi="Arial" w:cs="Arial"/>
          <w:iCs/>
          <w:spacing w:val="1"/>
          <w:w w:val="109"/>
          <w:sz w:val="24"/>
          <w:szCs w:val="24"/>
        </w:rPr>
        <w:t>p</w:t>
      </w:r>
      <w:r w:rsidRPr="008523FB">
        <w:rPr>
          <w:rFonts w:ascii="Arial" w:hAnsi="Arial" w:cs="Arial"/>
          <w:iCs/>
          <w:w w:val="110"/>
          <w:sz w:val="24"/>
          <w:szCs w:val="24"/>
        </w:rPr>
        <w:t>ulation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4"/>
          <w:sz w:val="24"/>
          <w:szCs w:val="24"/>
        </w:rPr>
        <w:t>as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7"/>
          <w:sz w:val="24"/>
          <w:szCs w:val="24"/>
        </w:rPr>
        <w:t>21.</w:t>
      </w:r>
      <w:r w:rsidRPr="008523FB">
        <w:rPr>
          <w:rFonts w:ascii="Arial" w:hAnsi="Arial" w:cs="Arial"/>
          <w:iCs/>
          <w:spacing w:val="1"/>
          <w:w w:val="107"/>
          <w:sz w:val="24"/>
          <w:szCs w:val="24"/>
        </w:rPr>
        <w:t>5</w:t>
      </w:r>
      <w:r w:rsidRPr="008523FB">
        <w:rPr>
          <w:rFonts w:ascii="Arial" w:hAnsi="Arial" w:cs="Arial"/>
          <w:iCs/>
          <w:w w:val="96"/>
          <w:sz w:val="24"/>
          <w:szCs w:val="24"/>
        </w:rPr>
        <w:t>%;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3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desi</w:t>
      </w:r>
      <w:r w:rsidRPr="008523FB">
        <w:rPr>
          <w:rFonts w:ascii="Arial" w:hAnsi="Arial" w:cs="Arial"/>
          <w:iCs/>
          <w:spacing w:val="1"/>
          <w:w w:val="110"/>
          <w:sz w:val="24"/>
          <w:szCs w:val="24"/>
        </w:rPr>
        <w:t>g</w:t>
      </w:r>
      <w:r w:rsidRPr="008523FB">
        <w:rPr>
          <w:rFonts w:ascii="Arial" w:hAnsi="Arial" w:cs="Arial"/>
          <w:iCs/>
          <w:w w:val="112"/>
          <w:sz w:val="24"/>
          <w:szCs w:val="24"/>
        </w:rPr>
        <w:t>n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3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2"/>
          <w:sz w:val="24"/>
          <w:szCs w:val="24"/>
        </w:rPr>
        <w:t>effect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1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5"/>
          <w:sz w:val="24"/>
          <w:szCs w:val="24"/>
        </w:rPr>
        <w:t>was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95"/>
          <w:sz w:val="24"/>
          <w:szCs w:val="24"/>
        </w:rPr>
        <w:t xml:space="preserve">3.0 </w:t>
      </w:r>
      <w:r w:rsidRPr="008523FB">
        <w:rPr>
          <w:rFonts w:ascii="Arial" w:hAnsi="Arial" w:cs="Arial"/>
          <w:iCs/>
          <w:w w:val="111"/>
          <w:sz w:val="24"/>
          <w:szCs w:val="24"/>
        </w:rPr>
        <w:t>and</w:t>
      </w:r>
      <w:r w:rsidRPr="008523FB">
        <w:rPr>
          <w:rFonts w:ascii="Arial" w:hAnsi="Arial" w:cs="Arial"/>
          <w:iCs/>
          <w:spacing w:val="14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relati</w:t>
      </w:r>
      <w:r w:rsidRPr="008523FB">
        <w:rPr>
          <w:rFonts w:ascii="Arial" w:hAnsi="Arial" w:cs="Arial"/>
          <w:iCs/>
          <w:spacing w:val="1"/>
          <w:w w:val="110"/>
          <w:sz w:val="24"/>
          <w:szCs w:val="24"/>
        </w:rPr>
        <w:t>v</w:t>
      </w:r>
      <w:r w:rsidRPr="008523FB">
        <w:rPr>
          <w:rFonts w:ascii="Arial" w:hAnsi="Arial" w:cs="Arial"/>
          <w:iCs/>
          <w:w w:val="113"/>
          <w:sz w:val="24"/>
          <w:szCs w:val="24"/>
        </w:rPr>
        <w:t>e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9"/>
          <w:sz w:val="24"/>
          <w:szCs w:val="24"/>
        </w:rPr>
        <w:t>precisi</w:t>
      </w:r>
      <w:r w:rsidRPr="008523FB">
        <w:rPr>
          <w:rFonts w:ascii="Arial" w:hAnsi="Arial" w:cs="Arial"/>
          <w:iCs/>
          <w:spacing w:val="1"/>
          <w:w w:val="109"/>
          <w:sz w:val="24"/>
          <w:szCs w:val="24"/>
        </w:rPr>
        <w:t>o</w:t>
      </w:r>
      <w:r w:rsidRPr="008523FB">
        <w:rPr>
          <w:rFonts w:ascii="Arial" w:hAnsi="Arial" w:cs="Arial"/>
          <w:iCs/>
          <w:w w:val="112"/>
          <w:sz w:val="24"/>
          <w:szCs w:val="24"/>
        </w:rPr>
        <w:t>n</w:t>
      </w:r>
      <w:r w:rsidRPr="008523FB">
        <w:rPr>
          <w:rFonts w:ascii="Arial" w:hAnsi="Arial" w:cs="Arial"/>
          <w:iCs/>
          <w:spacing w:val="13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5"/>
          <w:sz w:val="24"/>
          <w:szCs w:val="24"/>
        </w:rPr>
        <w:t>was</w:t>
      </w:r>
      <w:r w:rsidRPr="008523FB">
        <w:rPr>
          <w:rFonts w:ascii="Arial" w:hAnsi="Arial" w:cs="Arial"/>
          <w:iCs/>
          <w:spacing w:val="13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2"/>
          <w:sz w:val="24"/>
          <w:szCs w:val="24"/>
        </w:rPr>
        <w:t>10%,</w:t>
      </w:r>
      <w:r w:rsidRPr="008523FB">
        <w:rPr>
          <w:rFonts w:ascii="Arial" w:hAnsi="Arial" w:cs="Arial"/>
          <w:iCs/>
          <w:spacing w:val="14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3"/>
          <w:sz w:val="24"/>
          <w:szCs w:val="24"/>
        </w:rPr>
        <w:t>with</w:t>
      </w:r>
      <w:r w:rsidRPr="008523FB">
        <w:rPr>
          <w:rFonts w:ascii="Arial" w:hAnsi="Arial" w:cs="Arial"/>
          <w:iCs/>
          <w:spacing w:val="14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z w:val="24"/>
          <w:szCs w:val="24"/>
        </w:rPr>
        <w:t>95%</w:t>
      </w:r>
      <w:r w:rsidRPr="008523FB">
        <w:rPr>
          <w:rFonts w:ascii="Arial" w:hAnsi="Arial" w:cs="Arial"/>
          <w:iCs/>
          <w:spacing w:val="13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1"/>
          <w:sz w:val="24"/>
          <w:szCs w:val="24"/>
        </w:rPr>
        <w:t>con</w:t>
      </w:r>
      <w:r w:rsidRPr="008523FB">
        <w:rPr>
          <w:rFonts w:ascii="Arial" w:hAnsi="Arial" w:cs="Arial"/>
          <w:iCs/>
          <w:spacing w:val="-1"/>
          <w:w w:val="124"/>
          <w:sz w:val="24"/>
          <w:szCs w:val="24"/>
        </w:rPr>
        <w:t>ﬁ</w:t>
      </w:r>
      <w:r w:rsidRPr="008523FB">
        <w:rPr>
          <w:rFonts w:ascii="Arial" w:hAnsi="Arial" w:cs="Arial"/>
          <w:iCs/>
          <w:w w:val="111"/>
          <w:sz w:val="24"/>
          <w:szCs w:val="24"/>
        </w:rPr>
        <w:t>de</w:t>
      </w:r>
      <w:r w:rsidRPr="008523FB">
        <w:rPr>
          <w:rFonts w:ascii="Arial" w:hAnsi="Arial" w:cs="Arial"/>
          <w:iCs/>
          <w:spacing w:val="1"/>
          <w:w w:val="111"/>
          <w:sz w:val="24"/>
          <w:szCs w:val="24"/>
        </w:rPr>
        <w:t>n</w:t>
      </w:r>
      <w:r w:rsidRPr="008523FB">
        <w:rPr>
          <w:rFonts w:ascii="Arial" w:hAnsi="Arial" w:cs="Arial"/>
          <w:iCs/>
          <w:w w:val="112"/>
          <w:sz w:val="24"/>
          <w:szCs w:val="24"/>
        </w:rPr>
        <w:t>ce</w:t>
      </w:r>
      <w:r w:rsidRPr="008523FB">
        <w:rPr>
          <w:rFonts w:ascii="Arial" w:hAnsi="Arial" w:cs="Arial"/>
          <w:iCs/>
          <w:spacing w:val="13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9"/>
          <w:sz w:val="24"/>
          <w:szCs w:val="24"/>
        </w:rPr>
        <w:t>interval.</w:t>
      </w:r>
    </w:p>
    <w:p w14:paraId="6D2CA11D" w14:textId="77777777" w:rsidR="00160457" w:rsidRPr="008523FB" w:rsidRDefault="00160457" w:rsidP="00160457">
      <w:pPr>
        <w:spacing w:before="1" w:line="321" w:lineRule="auto"/>
        <w:ind w:left="105" w:right="195"/>
        <w:jc w:val="both"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w w:val="110"/>
          <w:sz w:val="24"/>
          <w:szCs w:val="24"/>
        </w:rPr>
        <w:t>Interventions:</w:t>
      </w:r>
      <w:r w:rsidRPr="008523FB">
        <w:rPr>
          <w:rFonts w:ascii="Arial" w:hAnsi="Arial" w:cs="Arial"/>
          <w:iCs/>
          <w:spacing w:val="8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LTF</w:t>
      </w:r>
      <w:r w:rsidRPr="008523FB">
        <w:rPr>
          <w:rFonts w:ascii="Arial" w:hAnsi="Arial" w:cs="Arial"/>
          <w:iCs/>
          <w:spacing w:val="-19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(local-therapeutic-food)</w:t>
      </w:r>
      <w:r w:rsidRPr="008523FB">
        <w:rPr>
          <w:rFonts w:ascii="Arial" w:hAnsi="Arial" w:cs="Arial"/>
          <w:iCs/>
          <w:spacing w:val="-19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with</w:t>
      </w:r>
      <w:r w:rsidRPr="008523FB">
        <w:rPr>
          <w:rFonts w:ascii="Arial" w:hAnsi="Arial" w:cs="Arial"/>
          <w:iCs/>
          <w:spacing w:val="-19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MN</w:t>
      </w:r>
      <w:r w:rsidRPr="008523FB">
        <w:rPr>
          <w:rFonts w:ascii="Arial" w:hAnsi="Arial" w:cs="Arial"/>
          <w:iCs/>
          <w:spacing w:val="-19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(micronutrients),</w:t>
      </w:r>
      <w:r w:rsidRPr="008523FB">
        <w:rPr>
          <w:rFonts w:ascii="Arial" w:hAnsi="Arial" w:cs="Arial"/>
          <w:iCs/>
          <w:spacing w:val="-20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treatment</w:t>
      </w:r>
      <w:r w:rsidRPr="008523FB">
        <w:rPr>
          <w:rFonts w:ascii="Arial" w:hAnsi="Arial" w:cs="Arial"/>
          <w:iCs/>
          <w:spacing w:val="-20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of</w:t>
      </w:r>
      <w:r w:rsidRPr="008523FB">
        <w:rPr>
          <w:rFonts w:ascii="Arial" w:hAnsi="Arial" w:cs="Arial"/>
          <w:iCs/>
          <w:spacing w:val="-19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infections and</w:t>
      </w:r>
      <w:r w:rsidRPr="008523FB">
        <w:rPr>
          <w:rFonts w:ascii="Arial" w:hAnsi="Arial" w:cs="Arial"/>
          <w:iCs/>
          <w:spacing w:val="-3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BCC</w:t>
      </w:r>
      <w:r w:rsidRPr="008523FB">
        <w:rPr>
          <w:rFonts w:ascii="Arial" w:hAnsi="Arial" w:cs="Arial"/>
          <w:iCs/>
          <w:spacing w:val="-3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(</w:t>
      </w:r>
      <w:proofErr w:type="spellStart"/>
      <w:r w:rsidRPr="008523FB">
        <w:rPr>
          <w:rFonts w:ascii="Arial" w:hAnsi="Arial" w:cs="Arial"/>
          <w:iCs/>
          <w:w w:val="110"/>
          <w:sz w:val="24"/>
          <w:szCs w:val="24"/>
        </w:rPr>
        <w:t>behavior</w:t>
      </w:r>
      <w:proofErr w:type="spellEnd"/>
      <w:r w:rsidRPr="008523FB">
        <w:rPr>
          <w:rFonts w:ascii="Arial" w:hAnsi="Arial" w:cs="Arial"/>
          <w:iCs/>
          <w:spacing w:val="-2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change</w:t>
      </w:r>
      <w:r w:rsidRPr="008523FB">
        <w:rPr>
          <w:rFonts w:ascii="Arial" w:hAnsi="Arial" w:cs="Arial"/>
          <w:iCs/>
          <w:spacing w:val="-3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communication)</w:t>
      </w:r>
      <w:r w:rsidRPr="008523FB">
        <w:rPr>
          <w:rFonts w:ascii="Arial" w:hAnsi="Arial" w:cs="Arial"/>
          <w:iCs/>
          <w:spacing w:val="-3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were</w:t>
      </w:r>
      <w:r w:rsidRPr="008523FB">
        <w:rPr>
          <w:rFonts w:ascii="Arial" w:hAnsi="Arial" w:cs="Arial"/>
          <w:iCs/>
          <w:spacing w:val="-3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given</w:t>
      </w:r>
      <w:r w:rsidRPr="008523FB">
        <w:rPr>
          <w:rFonts w:ascii="Arial" w:hAnsi="Arial" w:cs="Arial"/>
          <w:iCs/>
          <w:spacing w:val="-2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for</w:t>
      </w:r>
      <w:r w:rsidRPr="008523FB">
        <w:rPr>
          <w:rFonts w:ascii="Arial" w:hAnsi="Arial" w:cs="Arial"/>
          <w:iCs/>
          <w:spacing w:val="-3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90</w:t>
      </w:r>
      <w:r w:rsidRPr="008523FB">
        <w:rPr>
          <w:rFonts w:ascii="Arial" w:hAnsi="Arial" w:cs="Arial"/>
          <w:iCs/>
          <w:spacing w:val="-3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days</w:t>
      </w:r>
      <w:r w:rsidRPr="008523FB">
        <w:rPr>
          <w:rFonts w:ascii="Arial" w:hAnsi="Arial" w:cs="Arial"/>
          <w:iCs/>
          <w:spacing w:val="-3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to</w:t>
      </w:r>
      <w:r w:rsidRPr="008523FB">
        <w:rPr>
          <w:rFonts w:ascii="Arial" w:hAnsi="Arial" w:cs="Arial"/>
          <w:iCs/>
          <w:spacing w:val="-3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SMC</w:t>
      </w:r>
      <w:r w:rsidRPr="008523FB">
        <w:rPr>
          <w:rFonts w:ascii="Arial" w:hAnsi="Arial" w:cs="Arial"/>
          <w:iCs/>
          <w:spacing w:val="-2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by</w:t>
      </w:r>
      <w:r w:rsidRPr="008523FB">
        <w:rPr>
          <w:rFonts w:ascii="Arial" w:hAnsi="Arial" w:cs="Arial"/>
          <w:iCs/>
          <w:spacing w:val="-4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VHW</w:t>
      </w:r>
      <w:r w:rsidRPr="008523FB">
        <w:rPr>
          <w:rFonts w:ascii="Arial" w:hAnsi="Arial" w:cs="Arial"/>
          <w:iCs/>
          <w:spacing w:val="-3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(village health</w:t>
      </w:r>
      <w:r w:rsidRPr="008523FB">
        <w:rPr>
          <w:rFonts w:ascii="Arial" w:hAnsi="Arial" w:cs="Arial"/>
          <w:iCs/>
          <w:spacing w:val="11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worker).</w:t>
      </w:r>
    </w:p>
    <w:p w14:paraId="375898EA" w14:textId="77777777" w:rsidR="005138EF" w:rsidRPr="008523FB" w:rsidRDefault="005138EF" w:rsidP="005138EF">
      <w:pPr>
        <w:spacing w:line="321" w:lineRule="auto"/>
        <w:ind w:right="103"/>
        <w:jc w:val="both"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w w:val="107"/>
          <w:sz w:val="24"/>
          <w:szCs w:val="24"/>
        </w:rPr>
        <w:t>Outcome</w:t>
      </w:r>
      <w:r w:rsidRPr="008523FB">
        <w:rPr>
          <w:rFonts w:ascii="Arial" w:hAnsi="Arial" w:cs="Arial"/>
          <w:iCs/>
          <w:spacing w:val="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mallCaps/>
          <w:w w:val="106"/>
          <w:sz w:val="24"/>
          <w:szCs w:val="24"/>
        </w:rPr>
        <w:t>measu</w:t>
      </w:r>
      <w:r w:rsidRPr="008523FB">
        <w:rPr>
          <w:rFonts w:ascii="Arial" w:hAnsi="Arial" w:cs="Arial"/>
          <w:iCs/>
          <w:smallCaps/>
          <w:spacing w:val="1"/>
          <w:w w:val="106"/>
          <w:sz w:val="24"/>
          <w:szCs w:val="24"/>
        </w:rPr>
        <w:t>r</w:t>
      </w:r>
      <w:r w:rsidRPr="008523FB">
        <w:rPr>
          <w:rFonts w:ascii="Arial" w:hAnsi="Arial" w:cs="Arial"/>
          <w:iCs/>
          <w:w w:val="101"/>
          <w:sz w:val="24"/>
          <w:szCs w:val="24"/>
        </w:rPr>
        <w:t>es: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5"/>
          <w:sz w:val="24"/>
          <w:szCs w:val="24"/>
        </w:rPr>
        <w:t>Rate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of</w:t>
      </w:r>
      <w:r w:rsidRPr="008523FB">
        <w:rPr>
          <w:rFonts w:ascii="Arial" w:hAnsi="Arial" w:cs="Arial"/>
          <w:iCs/>
          <w:spacing w:val="11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9"/>
          <w:sz w:val="24"/>
          <w:szCs w:val="24"/>
        </w:rPr>
        <w:t>recovery,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3"/>
          <w:sz w:val="24"/>
          <w:szCs w:val="24"/>
        </w:rPr>
        <w:t>case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1"/>
          <w:sz w:val="24"/>
          <w:szCs w:val="24"/>
        </w:rPr>
        <w:t>fatality</w:t>
      </w:r>
      <w:r w:rsidRPr="008523FB">
        <w:rPr>
          <w:rFonts w:ascii="Arial" w:hAnsi="Arial" w:cs="Arial"/>
          <w:iCs/>
          <w:spacing w:val="11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rat</w:t>
      </w:r>
      <w:r w:rsidRPr="008523FB">
        <w:rPr>
          <w:rFonts w:ascii="Arial" w:hAnsi="Arial" w:cs="Arial"/>
          <w:iCs/>
          <w:spacing w:val="1"/>
          <w:w w:val="110"/>
          <w:sz w:val="24"/>
          <w:szCs w:val="24"/>
        </w:rPr>
        <w:t>e</w:t>
      </w:r>
      <w:r w:rsidRPr="008523FB">
        <w:rPr>
          <w:rFonts w:ascii="Arial" w:hAnsi="Arial" w:cs="Arial"/>
          <w:iCs/>
          <w:w w:val="99"/>
          <w:sz w:val="24"/>
          <w:szCs w:val="24"/>
        </w:rPr>
        <w:t>,</w:t>
      </w:r>
      <w:r w:rsidRPr="008523FB">
        <w:rPr>
          <w:rFonts w:ascii="Arial" w:hAnsi="Arial" w:cs="Arial"/>
          <w:iCs/>
          <w:spacing w:val="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1"/>
          <w:sz w:val="24"/>
          <w:szCs w:val="24"/>
        </w:rPr>
        <w:t>and</w:t>
      </w:r>
      <w:r w:rsidRPr="008523FB">
        <w:rPr>
          <w:rFonts w:ascii="Arial" w:hAnsi="Arial" w:cs="Arial"/>
          <w:iCs/>
          <w:spacing w:val="11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9"/>
          <w:sz w:val="24"/>
          <w:szCs w:val="24"/>
        </w:rPr>
        <w:t>reduction</w:t>
      </w:r>
      <w:r w:rsidRPr="008523FB">
        <w:rPr>
          <w:rFonts w:ascii="Arial" w:hAnsi="Arial" w:cs="Arial"/>
          <w:iCs/>
          <w:spacing w:val="12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in</w:t>
      </w:r>
      <w:r w:rsidRPr="008523FB">
        <w:rPr>
          <w:rFonts w:ascii="Arial" w:hAnsi="Arial" w:cs="Arial"/>
          <w:iCs/>
          <w:spacing w:val="11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1"/>
          <w:sz w:val="24"/>
          <w:szCs w:val="24"/>
        </w:rPr>
        <w:t>prevale</w:t>
      </w:r>
      <w:r w:rsidRPr="008523FB">
        <w:rPr>
          <w:rFonts w:ascii="Arial" w:hAnsi="Arial" w:cs="Arial"/>
          <w:iCs/>
          <w:spacing w:val="1"/>
          <w:w w:val="111"/>
          <w:sz w:val="24"/>
          <w:szCs w:val="24"/>
        </w:rPr>
        <w:t>n</w:t>
      </w:r>
      <w:r w:rsidRPr="008523FB">
        <w:rPr>
          <w:rFonts w:ascii="Arial" w:hAnsi="Arial" w:cs="Arial"/>
          <w:iCs/>
          <w:w w:val="112"/>
          <w:sz w:val="24"/>
          <w:szCs w:val="24"/>
        </w:rPr>
        <w:t>ce</w:t>
      </w:r>
      <w:r w:rsidRPr="008523FB">
        <w:rPr>
          <w:rFonts w:ascii="Arial" w:hAnsi="Arial" w:cs="Arial"/>
          <w:iCs/>
          <w:spacing w:val="11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of</w:t>
      </w:r>
      <w:r w:rsidRPr="008523FB">
        <w:rPr>
          <w:rFonts w:ascii="Arial" w:hAnsi="Arial" w:cs="Arial"/>
          <w:iCs/>
          <w:spacing w:val="11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3"/>
          <w:sz w:val="24"/>
          <w:szCs w:val="24"/>
        </w:rPr>
        <w:t xml:space="preserve">SAM </w:t>
      </w:r>
      <w:r w:rsidRPr="008523FB">
        <w:rPr>
          <w:rFonts w:ascii="Arial" w:hAnsi="Arial" w:cs="Arial"/>
          <w:iCs/>
          <w:w w:val="111"/>
          <w:sz w:val="24"/>
          <w:szCs w:val="24"/>
        </w:rPr>
        <w:t>and</w:t>
      </w:r>
      <w:r w:rsidRPr="008523FB">
        <w:rPr>
          <w:rFonts w:ascii="Arial" w:hAnsi="Arial" w:cs="Arial"/>
          <w:iCs/>
          <w:spacing w:val="14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03"/>
          <w:sz w:val="24"/>
          <w:szCs w:val="24"/>
        </w:rPr>
        <w:t>SUW.</w:t>
      </w:r>
    </w:p>
    <w:p w14:paraId="5CEF1090" w14:textId="18A182C6" w:rsidR="005138EF" w:rsidRPr="008523FB" w:rsidRDefault="005138EF" w:rsidP="005138EF">
      <w:pPr>
        <w:spacing w:line="319" w:lineRule="auto"/>
        <w:ind w:right="103"/>
        <w:jc w:val="both"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w w:val="110"/>
          <w:sz w:val="24"/>
          <w:szCs w:val="24"/>
        </w:rPr>
        <w:lastRenderedPageBreak/>
        <w:t>Results:</w:t>
      </w:r>
      <w:r w:rsidRPr="008523FB">
        <w:rPr>
          <w:rFonts w:ascii="Arial" w:hAnsi="Arial" w:cs="Arial"/>
          <w:iCs/>
          <w:spacing w:val="-22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Recovery</w:t>
      </w:r>
      <w:r w:rsidRPr="008523FB">
        <w:rPr>
          <w:rFonts w:ascii="Arial" w:hAnsi="Arial" w:cs="Arial"/>
          <w:iCs/>
          <w:spacing w:val="-22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rate</w:t>
      </w:r>
      <w:r w:rsidRPr="008523FB">
        <w:rPr>
          <w:rFonts w:ascii="Arial" w:hAnsi="Arial" w:cs="Arial"/>
          <w:iCs/>
          <w:spacing w:val="-22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of</w:t>
      </w:r>
      <w:r w:rsidRPr="008523FB">
        <w:rPr>
          <w:rFonts w:ascii="Arial" w:hAnsi="Arial" w:cs="Arial"/>
          <w:iCs/>
          <w:spacing w:val="-23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SAM</w:t>
      </w:r>
      <w:r w:rsidRPr="008523FB">
        <w:rPr>
          <w:rFonts w:ascii="Arial" w:hAnsi="Arial" w:cs="Arial"/>
          <w:iCs/>
          <w:spacing w:val="-22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is</w:t>
      </w:r>
      <w:r w:rsidRPr="008523FB">
        <w:rPr>
          <w:rFonts w:ascii="Arial" w:hAnsi="Arial" w:cs="Arial"/>
          <w:iCs/>
          <w:spacing w:val="-23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75.9%,</w:t>
      </w:r>
      <w:r w:rsidRPr="008523FB">
        <w:rPr>
          <w:rFonts w:ascii="Arial" w:hAnsi="Arial" w:cs="Arial"/>
          <w:iCs/>
          <w:spacing w:val="-22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 xml:space="preserve">77.8%, and 79.4%; </w:t>
      </w:r>
      <w:r w:rsidR="00EC52B0" w:rsidRPr="008523FB">
        <w:rPr>
          <w:rFonts w:ascii="Arial" w:hAnsi="Arial" w:cs="Arial"/>
          <w:iCs/>
          <w:w w:val="110"/>
          <w:sz w:val="24"/>
          <w:szCs w:val="24"/>
        </w:rPr>
        <w:t>and</w:t>
      </w:r>
      <w:r w:rsidRPr="008523FB">
        <w:rPr>
          <w:rFonts w:ascii="Arial" w:hAnsi="Arial" w:cs="Arial"/>
          <w:iCs/>
          <w:w w:val="110"/>
          <w:sz w:val="24"/>
          <w:szCs w:val="24"/>
        </w:rPr>
        <w:t xml:space="preserve"> recovery rate for SUW is 37.5%, 42.7%, and 45.4%,</w:t>
      </w:r>
      <w:r w:rsidR="00EC52B0" w:rsidRPr="008523FB">
        <w:rPr>
          <w:rFonts w:ascii="Arial" w:hAnsi="Arial" w:cs="Arial"/>
          <w:iCs/>
          <w:w w:val="110"/>
          <w:sz w:val="24"/>
          <w:szCs w:val="24"/>
        </w:rPr>
        <w:t xml:space="preserve"> </w:t>
      </w:r>
      <w:r w:rsidR="00EC52B0" w:rsidRPr="008523FB">
        <w:rPr>
          <w:rFonts w:ascii="Arial" w:hAnsi="Arial" w:cs="Arial"/>
          <w:iCs/>
          <w:w w:val="110"/>
          <w:sz w:val="24"/>
          <w:szCs w:val="24"/>
        </w:rPr>
        <w:t>at end of 8th, 10th, and 12th week, respectively</w:t>
      </w:r>
      <w:r w:rsidRPr="008523FB">
        <w:rPr>
          <w:rFonts w:ascii="Arial" w:hAnsi="Arial" w:cs="Arial"/>
          <w:iCs/>
          <w:w w:val="110"/>
          <w:sz w:val="24"/>
          <w:szCs w:val="24"/>
        </w:rPr>
        <w:t>. Case fatality rate for SAM is 0.6% and for SUW is 0.2%</w:t>
      </w:r>
      <w:r w:rsidRPr="008523FB">
        <w:rPr>
          <w:rFonts w:ascii="Arial" w:hAnsi="Arial" w:cs="Arial"/>
          <w:iCs/>
          <w:spacing w:val="-16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after</w:t>
      </w:r>
      <w:r w:rsidRPr="008523FB">
        <w:rPr>
          <w:rFonts w:ascii="Arial" w:hAnsi="Arial" w:cs="Arial"/>
          <w:iCs/>
          <w:spacing w:val="-14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8th</w:t>
      </w:r>
      <w:r w:rsidRPr="008523FB">
        <w:rPr>
          <w:rFonts w:ascii="Arial" w:hAnsi="Arial" w:cs="Arial"/>
          <w:iCs/>
          <w:spacing w:val="-15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week.</w:t>
      </w:r>
      <w:r w:rsidRPr="008523FB">
        <w:rPr>
          <w:rFonts w:ascii="Arial" w:hAnsi="Arial" w:cs="Arial"/>
          <w:iCs/>
          <w:spacing w:val="-15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There</w:t>
      </w:r>
      <w:r w:rsidRPr="008523FB">
        <w:rPr>
          <w:rFonts w:ascii="Arial" w:hAnsi="Arial" w:cs="Arial"/>
          <w:iCs/>
          <w:spacing w:val="-15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is</w:t>
      </w:r>
      <w:r w:rsidRPr="008523FB">
        <w:rPr>
          <w:rFonts w:ascii="Arial" w:hAnsi="Arial" w:cs="Arial"/>
          <w:iCs/>
          <w:spacing w:val="-15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signiﬁcant</w:t>
      </w:r>
      <w:r w:rsidRPr="008523FB">
        <w:rPr>
          <w:rFonts w:ascii="Arial" w:hAnsi="Arial" w:cs="Arial"/>
          <w:iCs/>
          <w:spacing w:val="-15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reduction</w:t>
      </w:r>
      <w:r w:rsidRPr="008523FB">
        <w:rPr>
          <w:rFonts w:ascii="Arial" w:hAnsi="Arial" w:cs="Arial"/>
          <w:iCs/>
          <w:spacing w:val="-15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in</w:t>
      </w:r>
      <w:r w:rsidRPr="008523FB">
        <w:rPr>
          <w:rFonts w:ascii="Arial" w:hAnsi="Arial" w:cs="Arial"/>
          <w:iCs/>
          <w:spacing w:val="-16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prevalence</w:t>
      </w:r>
      <w:r w:rsidRPr="008523FB">
        <w:rPr>
          <w:rFonts w:ascii="Arial" w:hAnsi="Arial" w:cs="Arial"/>
          <w:iCs/>
          <w:spacing w:val="-16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of</w:t>
      </w:r>
      <w:r w:rsidRPr="008523FB">
        <w:rPr>
          <w:rFonts w:ascii="Arial" w:hAnsi="Arial" w:cs="Arial"/>
          <w:iCs/>
          <w:spacing w:val="-15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SAM</w:t>
      </w:r>
      <w:r w:rsidRPr="008523FB">
        <w:rPr>
          <w:rFonts w:ascii="Arial" w:hAnsi="Arial" w:cs="Arial"/>
          <w:iCs/>
          <w:spacing w:val="-15"/>
          <w:w w:val="110"/>
          <w:sz w:val="24"/>
          <w:szCs w:val="24"/>
        </w:rPr>
        <w:t xml:space="preserve"> </w:t>
      </w:r>
      <w:proofErr w:type="gramStart"/>
      <w:r w:rsidRPr="008523FB">
        <w:rPr>
          <w:rFonts w:ascii="Arial" w:hAnsi="Arial" w:cs="Arial"/>
          <w:iCs/>
          <w:w w:val="110"/>
          <w:sz w:val="24"/>
          <w:szCs w:val="24"/>
        </w:rPr>
        <w:t>(</w:t>
      </w:r>
      <w:r w:rsidRPr="008523FB">
        <w:rPr>
          <w:rFonts w:ascii="Arial" w:hAnsi="Arial" w:cs="Arial"/>
          <w:iCs/>
          <w:spacing w:val="-22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p</w:t>
      </w:r>
      <w:proofErr w:type="gramEnd"/>
      <w:r w:rsidRPr="008523FB">
        <w:rPr>
          <w:rFonts w:ascii="Arial" w:hAnsi="Arial" w:cs="Arial"/>
          <w:iCs/>
          <w:spacing w:val="-17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–</w:t>
      </w:r>
      <w:r w:rsidRPr="008523FB">
        <w:rPr>
          <w:rFonts w:ascii="Arial" w:hAnsi="Arial" w:cs="Arial"/>
          <w:iCs/>
          <w:spacing w:val="-22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0.005)</w:t>
      </w:r>
      <w:r w:rsidRPr="008523FB">
        <w:rPr>
          <w:rFonts w:ascii="Arial" w:hAnsi="Arial" w:cs="Arial"/>
          <w:iCs/>
          <w:spacing w:val="-16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and</w:t>
      </w:r>
      <w:r w:rsidRPr="008523FB">
        <w:rPr>
          <w:rFonts w:ascii="Arial" w:hAnsi="Arial" w:cs="Arial"/>
          <w:iCs/>
          <w:spacing w:val="-15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SUW ( p – 0.0001) children at end of the</w:t>
      </w:r>
      <w:r w:rsidRPr="008523FB">
        <w:rPr>
          <w:rFonts w:ascii="Arial" w:hAnsi="Arial" w:cs="Arial"/>
          <w:iCs/>
          <w:spacing w:val="15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study.</w:t>
      </w:r>
    </w:p>
    <w:p w14:paraId="5A5B500F" w14:textId="77777777" w:rsidR="005138EF" w:rsidRPr="008523FB" w:rsidRDefault="005138EF" w:rsidP="00EC52B0">
      <w:pPr>
        <w:spacing w:line="321" w:lineRule="auto"/>
        <w:ind w:right="103"/>
        <w:jc w:val="both"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w w:val="110"/>
          <w:sz w:val="24"/>
          <w:szCs w:val="24"/>
        </w:rPr>
        <w:t>Conclusions:</w:t>
      </w:r>
      <w:r w:rsidRPr="008523FB">
        <w:rPr>
          <w:rFonts w:ascii="Arial" w:hAnsi="Arial" w:cs="Arial"/>
          <w:iCs/>
          <w:spacing w:val="30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The</w:t>
      </w:r>
      <w:r w:rsidRPr="008523FB">
        <w:rPr>
          <w:rFonts w:ascii="Arial" w:hAnsi="Arial" w:cs="Arial"/>
          <w:iCs/>
          <w:spacing w:val="-9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study</w:t>
      </w:r>
      <w:r w:rsidRPr="008523FB">
        <w:rPr>
          <w:rFonts w:ascii="Arial" w:hAnsi="Arial" w:cs="Arial"/>
          <w:iCs/>
          <w:spacing w:val="-9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shows</w:t>
      </w:r>
      <w:r w:rsidRPr="008523FB">
        <w:rPr>
          <w:rFonts w:ascii="Arial" w:hAnsi="Arial" w:cs="Arial"/>
          <w:iCs/>
          <w:spacing w:val="-10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efﬁcacy</w:t>
      </w:r>
      <w:r w:rsidRPr="008523FB">
        <w:rPr>
          <w:rFonts w:ascii="Arial" w:hAnsi="Arial" w:cs="Arial"/>
          <w:iCs/>
          <w:spacing w:val="-9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of</w:t>
      </w:r>
      <w:r w:rsidRPr="008523FB">
        <w:rPr>
          <w:rFonts w:ascii="Arial" w:hAnsi="Arial" w:cs="Arial"/>
          <w:iCs/>
          <w:spacing w:val="-10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LTF-MN</w:t>
      </w:r>
      <w:r w:rsidRPr="008523FB">
        <w:rPr>
          <w:rFonts w:ascii="Arial" w:hAnsi="Arial" w:cs="Arial"/>
          <w:iCs/>
          <w:spacing w:val="-11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and</w:t>
      </w:r>
      <w:r w:rsidRPr="008523FB">
        <w:rPr>
          <w:rFonts w:ascii="Arial" w:hAnsi="Arial" w:cs="Arial"/>
          <w:iCs/>
          <w:spacing w:val="-10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effectiveness</w:t>
      </w:r>
      <w:r w:rsidRPr="008523FB">
        <w:rPr>
          <w:rFonts w:ascii="Arial" w:hAnsi="Arial" w:cs="Arial"/>
          <w:iCs/>
          <w:spacing w:val="-10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of</w:t>
      </w:r>
      <w:r w:rsidRPr="008523FB">
        <w:rPr>
          <w:rFonts w:ascii="Arial" w:hAnsi="Arial" w:cs="Arial"/>
          <w:iCs/>
          <w:spacing w:val="-9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our</w:t>
      </w:r>
      <w:r w:rsidRPr="008523FB">
        <w:rPr>
          <w:rFonts w:ascii="Arial" w:hAnsi="Arial" w:cs="Arial"/>
          <w:iCs/>
          <w:spacing w:val="-10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 xml:space="preserve">community-based model in acute and chronic malnutrition. Further research is needed for deciding the </w:t>
      </w:r>
      <w:r w:rsidRPr="008523FB">
        <w:rPr>
          <w:rFonts w:ascii="Arial" w:hAnsi="Arial" w:cs="Arial"/>
          <w:iCs/>
          <w:spacing w:val="-3"/>
          <w:w w:val="110"/>
          <w:sz w:val="24"/>
          <w:szCs w:val="24"/>
        </w:rPr>
        <w:t xml:space="preserve">exact </w:t>
      </w:r>
      <w:r w:rsidRPr="008523FB">
        <w:rPr>
          <w:rFonts w:ascii="Arial" w:hAnsi="Arial" w:cs="Arial"/>
          <w:iCs/>
          <w:w w:val="110"/>
          <w:sz w:val="24"/>
          <w:szCs w:val="24"/>
        </w:rPr>
        <w:t>duration of SUW</w:t>
      </w:r>
      <w:r w:rsidRPr="008523FB">
        <w:rPr>
          <w:rFonts w:ascii="Arial" w:hAnsi="Arial" w:cs="Arial"/>
          <w:iCs/>
          <w:spacing w:val="29"/>
          <w:w w:val="11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0"/>
          <w:sz w:val="24"/>
          <w:szCs w:val="24"/>
        </w:rPr>
        <w:t>therapy.</w:t>
      </w:r>
    </w:p>
    <w:p w14:paraId="7C1B30ED" w14:textId="69324D0E" w:rsidR="005138EF" w:rsidRPr="008523FB" w:rsidRDefault="00EC52B0" w:rsidP="00EC52B0">
      <w:pPr>
        <w:spacing w:line="321" w:lineRule="auto"/>
        <w:ind w:right="104"/>
        <w:jc w:val="both"/>
        <w:rPr>
          <w:rFonts w:ascii="Arial" w:hAnsi="Arial" w:cs="Arial"/>
          <w:iCs/>
          <w:w w:val="101"/>
          <w:sz w:val="24"/>
          <w:szCs w:val="24"/>
        </w:rPr>
      </w:pPr>
      <w:r w:rsidRPr="008523FB">
        <w:rPr>
          <w:rFonts w:ascii="Arial" w:hAnsi="Arial" w:cs="Arial"/>
          <w:iCs/>
          <w:smallCaps/>
          <w:w w:val="93"/>
          <w:sz w:val="24"/>
          <w:szCs w:val="24"/>
        </w:rPr>
        <w:t>TRIAL REGISTRATION</w:t>
      </w:r>
      <w:r w:rsidR="005138EF" w:rsidRPr="008523FB">
        <w:rPr>
          <w:rFonts w:ascii="Arial" w:hAnsi="Arial" w:cs="Arial"/>
          <w:iCs/>
          <w:smallCaps/>
          <w:w w:val="92"/>
          <w:sz w:val="24"/>
          <w:szCs w:val="24"/>
        </w:rPr>
        <w:t>:</w:t>
      </w:r>
      <w:r w:rsidR="005138EF" w:rsidRPr="008523FB">
        <w:rPr>
          <w:rFonts w:ascii="Arial" w:hAnsi="Arial" w:cs="Arial"/>
          <w:iCs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pacing w:val="1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w w:val="111"/>
          <w:sz w:val="24"/>
          <w:szCs w:val="24"/>
        </w:rPr>
        <w:t>The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1"/>
          <w:sz w:val="24"/>
          <w:szCs w:val="24"/>
        </w:rPr>
        <w:t>study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1"/>
          <w:sz w:val="24"/>
          <w:szCs w:val="24"/>
        </w:rPr>
        <w:t>is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1"/>
          <w:sz w:val="24"/>
          <w:szCs w:val="24"/>
        </w:rPr>
        <w:t>registered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0"/>
          <w:sz w:val="24"/>
          <w:szCs w:val="24"/>
        </w:rPr>
        <w:t>under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1"/>
          <w:sz w:val="24"/>
          <w:szCs w:val="24"/>
        </w:rPr>
        <w:t>Protocol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1"/>
          <w:sz w:val="24"/>
          <w:szCs w:val="24"/>
        </w:rPr>
        <w:t>Registration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0"/>
          <w:sz w:val="24"/>
          <w:szCs w:val="24"/>
        </w:rPr>
        <w:t>and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1"/>
          <w:sz w:val="24"/>
          <w:szCs w:val="24"/>
        </w:rPr>
        <w:t>Results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pacing w:val="-11"/>
          <w:sz w:val="24"/>
          <w:szCs w:val="24"/>
        </w:rPr>
        <w:t>System</w:t>
      </w:r>
      <w:r w:rsidR="005138EF" w:rsidRPr="008523FB">
        <w:rPr>
          <w:rFonts w:ascii="Arial" w:hAnsi="Arial" w:cs="Arial"/>
          <w:iCs/>
          <w:w w:val="112"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w w:val="92"/>
          <w:sz w:val="24"/>
          <w:szCs w:val="24"/>
        </w:rPr>
        <w:t>(PRS)</w:t>
      </w:r>
      <w:r w:rsidR="005138EF" w:rsidRPr="008523FB">
        <w:rPr>
          <w:rFonts w:ascii="Arial" w:hAnsi="Arial" w:cs="Arial"/>
          <w:iCs/>
          <w:spacing w:val="14"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w w:val="106"/>
          <w:sz w:val="24"/>
          <w:szCs w:val="24"/>
        </w:rPr>
        <w:t>(ClinicalTr</w:t>
      </w:r>
      <w:r w:rsidR="005138EF" w:rsidRPr="008523FB">
        <w:rPr>
          <w:rFonts w:ascii="Arial" w:hAnsi="Arial" w:cs="Arial"/>
          <w:iCs/>
          <w:spacing w:val="2"/>
          <w:w w:val="106"/>
          <w:sz w:val="24"/>
          <w:szCs w:val="24"/>
        </w:rPr>
        <w:t>i</w:t>
      </w:r>
      <w:r w:rsidR="005138EF" w:rsidRPr="008523FB">
        <w:rPr>
          <w:rFonts w:ascii="Arial" w:hAnsi="Arial" w:cs="Arial"/>
          <w:iCs/>
          <w:w w:val="110"/>
          <w:sz w:val="24"/>
          <w:szCs w:val="24"/>
        </w:rPr>
        <w:t>als.gov</w:t>
      </w:r>
      <w:r w:rsidR="005138EF" w:rsidRPr="008523FB">
        <w:rPr>
          <w:rFonts w:ascii="Arial" w:hAnsi="Arial" w:cs="Arial"/>
          <w:iCs/>
          <w:spacing w:val="14"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w w:val="92"/>
          <w:sz w:val="24"/>
          <w:szCs w:val="24"/>
        </w:rPr>
        <w:t>ID:</w:t>
      </w:r>
      <w:r w:rsidR="005138EF" w:rsidRPr="008523FB">
        <w:rPr>
          <w:rFonts w:ascii="Arial" w:hAnsi="Arial" w:cs="Arial"/>
          <w:iCs/>
          <w:spacing w:val="13"/>
          <w:sz w:val="24"/>
          <w:szCs w:val="24"/>
        </w:rPr>
        <w:t xml:space="preserve"> </w:t>
      </w:r>
      <w:r w:rsidR="005138EF" w:rsidRPr="008523FB">
        <w:rPr>
          <w:rFonts w:ascii="Arial" w:hAnsi="Arial" w:cs="Arial"/>
          <w:iCs/>
          <w:sz w:val="24"/>
          <w:szCs w:val="24"/>
        </w:rPr>
        <w:t>NCT0</w:t>
      </w:r>
      <w:r w:rsidR="005138EF" w:rsidRPr="008523FB">
        <w:rPr>
          <w:rFonts w:ascii="Arial" w:hAnsi="Arial" w:cs="Arial"/>
          <w:iCs/>
          <w:spacing w:val="1"/>
          <w:sz w:val="24"/>
          <w:szCs w:val="24"/>
        </w:rPr>
        <w:t>2</w:t>
      </w:r>
      <w:r w:rsidR="005138EF" w:rsidRPr="008523FB">
        <w:rPr>
          <w:rFonts w:ascii="Arial" w:hAnsi="Arial" w:cs="Arial"/>
          <w:iCs/>
          <w:w w:val="101"/>
          <w:sz w:val="24"/>
          <w:szCs w:val="24"/>
        </w:rPr>
        <w:t>671786).</w:t>
      </w:r>
    </w:p>
    <w:p w14:paraId="49C30540" w14:textId="31DEBC38" w:rsidR="008D3E75" w:rsidRPr="008523FB" w:rsidRDefault="008D3E75" w:rsidP="00EB52B4">
      <w:pPr>
        <w:spacing w:before="70"/>
        <w:ind w:left="105"/>
        <w:jc w:val="both"/>
        <w:rPr>
          <w:rFonts w:ascii="Arial" w:hAnsi="Arial" w:cs="Arial"/>
          <w:iCs/>
          <w:color w:val="4472C4" w:themeColor="accent1"/>
          <w:w w:val="110"/>
          <w:sz w:val="24"/>
          <w:szCs w:val="24"/>
        </w:rPr>
      </w:pPr>
      <w:r w:rsidRPr="008523FB">
        <w:rPr>
          <w:rFonts w:ascii="Arial" w:hAnsi="Arial" w:cs="Arial"/>
          <w:iCs/>
          <w:color w:val="4472C4" w:themeColor="accent1"/>
          <w:w w:val="110"/>
          <w:sz w:val="24"/>
          <w:szCs w:val="24"/>
        </w:rPr>
        <w:t xml:space="preserve">Recent Publications: (minimum 5) </w:t>
      </w:r>
    </w:p>
    <w:p w14:paraId="73F46B37" w14:textId="77777777" w:rsidR="008D00C3" w:rsidRPr="008523FB" w:rsidRDefault="008D00C3" w:rsidP="008D00C3">
      <w:pPr>
        <w:pStyle w:val="EndNoteBibliography"/>
        <w:spacing w:after="0"/>
        <w:ind w:left="720" w:hanging="720"/>
        <w:rPr>
          <w:rFonts w:ascii="Arial" w:hAnsi="Arial" w:cs="Arial"/>
          <w:iCs/>
        </w:rPr>
      </w:pPr>
      <w:r w:rsidRPr="008523FB">
        <w:rPr>
          <w:rFonts w:ascii="Arial" w:hAnsi="Arial" w:cs="Arial"/>
          <w:iCs/>
        </w:rPr>
        <w:fldChar w:fldCharType="begin"/>
      </w:r>
      <w:r w:rsidRPr="008523FB">
        <w:rPr>
          <w:rFonts w:ascii="Arial" w:hAnsi="Arial" w:cs="Arial"/>
          <w:iCs/>
        </w:rPr>
        <w:instrText xml:space="preserve"> ADDIN EN.REFLIST </w:instrText>
      </w:r>
      <w:r w:rsidRPr="008523FB">
        <w:rPr>
          <w:rFonts w:ascii="Arial" w:hAnsi="Arial" w:cs="Arial"/>
          <w:iCs/>
        </w:rPr>
        <w:fldChar w:fldCharType="separate"/>
      </w:r>
      <w:r w:rsidRPr="008523FB">
        <w:rPr>
          <w:rFonts w:ascii="Arial" w:hAnsi="Arial" w:cs="Arial"/>
          <w:iCs/>
        </w:rPr>
        <w:t>1.</w:t>
      </w:r>
      <w:r w:rsidRPr="008523FB">
        <w:rPr>
          <w:rFonts w:ascii="Arial" w:hAnsi="Arial" w:cs="Arial"/>
          <w:iCs/>
        </w:rPr>
        <w:tab/>
        <w:t xml:space="preserve">Schoonees, A., et al., Ready-to-use therapeutic food (RUTF) for home-based nutritional rehabilitation of severe acute malnutrition in children from six months to five years of age. The Cochrane database of systematic reviews, 2019. </w:t>
      </w:r>
      <w:r w:rsidRPr="008523FB">
        <w:rPr>
          <w:rFonts w:ascii="Arial" w:hAnsi="Arial" w:cs="Arial"/>
          <w:b/>
          <w:iCs/>
        </w:rPr>
        <w:t>5</w:t>
      </w:r>
      <w:r w:rsidRPr="008523FB">
        <w:rPr>
          <w:rFonts w:ascii="Arial" w:hAnsi="Arial" w:cs="Arial"/>
          <w:iCs/>
        </w:rPr>
        <w:t>(5): p. CD009000-CD009000.</w:t>
      </w:r>
    </w:p>
    <w:p w14:paraId="1E9B89AE" w14:textId="77777777" w:rsidR="008D00C3" w:rsidRPr="008523FB" w:rsidRDefault="008D00C3" w:rsidP="008D00C3">
      <w:pPr>
        <w:pStyle w:val="EndNoteBibliography"/>
        <w:spacing w:after="0"/>
        <w:ind w:left="720" w:hanging="720"/>
        <w:rPr>
          <w:rFonts w:ascii="Arial" w:hAnsi="Arial" w:cs="Arial"/>
          <w:iCs/>
        </w:rPr>
      </w:pPr>
      <w:r w:rsidRPr="008523FB">
        <w:rPr>
          <w:rFonts w:ascii="Arial" w:hAnsi="Arial" w:cs="Arial"/>
          <w:iCs/>
        </w:rPr>
        <w:t>2.</w:t>
      </w:r>
      <w:r w:rsidRPr="008523FB">
        <w:rPr>
          <w:rFonts w:ascii="Arial" w:hAnsi="Arial" w:cs="Arial"/>
          <w:iCs/>
        </w:rPr>
        <w:tab/>
        <w:t xml:space="preserve">López-Ejeda, N., et al., Can community health workers manage uncomplicated severe acute malnutrition? A review of operational experiences in delivering severe acute malnutrition treatment through community health platforms. Maternal &amp; child nutrition, 2019. </w:t>
      </w:r>
      <w:r w:rsidRPr="008523FB">
        <w:rPr>
          <w:rFonts w:ascii="Arial" w:hAnsi="Arial" w:cs="Arial"/>
          <w:b/>
          <w:iCs/>
        </w:rPr>
        <w:t>15</w:t>
      </w:r>
      <w:r w:rsidRPr="008523FB">
        <w:rPr>
          <w:rFonts w:ascii="Arial" w:hAnsi="Arial" w:cs="Arial"/>
          <w:iCs/>
        </w:rPr>
        <w:t>(2): p. e12719-e12719.</w:t>
      </w:r>
    </w:p>
    <w:p w14:paraId="4D8E48FB" w14:textId="77777777" w:rsidR="008D00C3" w:rsidRPr="008523FB" w:rsidRDefault="008D00C3" w:rsidP="008D00C3">
      <w:pPr>
        <w:pStyle w:val="EndNoteBibliography"/>
        <w:spacing w:after="0"/>
        <w:ind w:left="720" w:hanging="720"/>
        <w:rPr>
          <w:rFonts w:ascii="Arial" w:hAnsi="Arial" w:cs="Arial"/>
          <w:iCs/>
        </w:rPr>
      </w:pPr>
      <w:r w:rsidRPr="008523FB">
        <w:rPr>
          <w:rFonts w:ascii="Arial" w:hAnsi="Arial" w:cs="Arial"/>
          <w:iCs/>
        </w:rPr>
        <w:t>3.</w:t>
      </w:r>
      <w:r w:rsidRPr="008523FB">
        <w:rPr>
          <w:rFonts w:ascii="Arial" w:hAnsi="Arial" w:cs="Arial"/>
          <w:iCs/>
        </w:rPr>
        <w:tab/>
        <w:t>Stobaugh, H.C., et al., Relapse after severe acute malnutrition: A systematic literature review and secondary data analysis. Matern Child Nutr, 2018: p. e12702.</w:t>
      </w:r>
    </w:p>
    <w:p w14:paraId="4698CC28" w14:textId="77777777" w:rsidR="008D00C3" w:rsidRPr="008523FB" w:rsidRDefault="008D00C3" w:rsidP="008D00C3">
      <w:pPr>
        <w:pStyle w:val="EndNoteBibliography"/>
        <w:spacing w:after="0"/>
        <w:ind w:left="720" w:hanging="720"/>
        <w:rPr>
          <w:rFonts w:ascii="Arial" w:hAnsi="Arial" w:cs="Arial"/>
          <w:iCs/>
        </w:rPr>
      </w:pPr>
      <w:r w:rsidRPr="008523FB">
        <w:rPr>
          <w:rFonts w:ascii="Arial" w:hAnsi="Arial" w:cs="Arial"/>
          <w:iCs/>
        </w:rPr>
        <w:t>4.</w:t>
      </w:r>
      <w:r w:rsidRPr="008523FB">
        <w:rPr>
          <w:rFonts w:ascii="Arial" w:hAnsi="Arial" w:cs="Arial"/>
          <w:iCs/>
        </w:rPr>
        <w:tab/>
        <w:t xml:space="preserve">Prasad, V., et al., Outcomes of Children with Severe Acute Malnutrition in a Tribal Day-care Setting. Indian Pediatr, 2018. </w:t>
      </w:r>
      <w:r w:rsidRPr="008523FB">
        <w:rPr>
          <w:rFonts w:ascii="Arial" w:hAnsi="Arial" w:cs="Arial"/>
          <w:b/>
          <w:iCs/>
        </w:rPr>
        <w:t>55</w:t>
      </w:r>
      <w:r w:rsidRPr="008523FB">
        <w:rPr>
          <w:rFonts w:ascii="Arial" w:hAnsi="Arial" w:cs="Arial"/>
          <w:iCs/>
        </w:rPr>
        <w:t>(2): p. 134-136.</w:t>
      </w:r>
    </w:p>
    <w:p w14:paraId="2D4CF58C" w14:textId="77777777" w:rsidR="008D00C3" w:rsidRPr="008523FB" w:rsidRDefault="008D00C3" w:rsidP="008D00C3">
      <w:pPr>
        <w:pStyle w:val="EndNoteBibliography"/>
        <w:ind w:left="720" w:hanging="720"/>
        <w:rPr>
          <w:rFonts w:ascii="Arial" w:hAnsi="Arial" w:cs="Arial"/>
          <w:iCs/>
        </w:rPr>
      </w:pPr>
      <w:r w:rsidRPr="008523FB">
        <w:rPr>
          <w:rFonts w:ascii="Arial" w:hAnsi="Arial" w:cs="Arial"/>
          <w:iCs/>
        </w:rPr>
        <w:t>5.</w:t>
      </w:r>
      <w:r w:rsidRPr="008523FB">
        <w:rPr>
          <w:rFonts w:ascii="Arial" w:hAnsi="Arial" w:cs="Arial"/>
          <w:iCs/>
        </w:rPr>
        <w:tab/>
        <w:t xml:space="preserve">Bhutta, Z.A., et al., Severe childhood malnutrition. Nature reviews. Disease primers, 2017. </w:t>
      </w:r>
      <w:r w:rsidRPr="008523FB">
        <w:rPr>
          <w:rFonts w:ascii="Arial" w:hAnsi="Arial" w:cs="Arial"/>
          <w:b/>
          <w:iCs/>
        </w:rPr>
        <w:t>3</w:t>
      </w:r>
      <w:r w:rsidRPr="008523FB">
        <w:rPr>
          <w:rFonts w:ascii="Arial" w:hAnsi="Arial" w:cs="Arial"/>
          <w:iCs/>
        </w:rPr>
        <w:t>: p. 17067-17067.</w:t>
      </w:r>
    </w:p>
    <w:p w14:paraId="06E6675E" w14:textId="77AC7B8F" w:rsidR="00160457" w:rsidRPr="008523FB" w:rsidRDefault="008D00C3">
      <w:pPr>
        <w:rPr>
          <w:rFonts w:ascii="Arial" w:hAnsi="Arial" w:cs="Arial"/>
          <w:iCs/>
        </w:rPr>
      </w:pPr>
      <w:r w:rsidRPr="008523FB">
        <w:rPr>
          <w:rFonts w:ascii="Arial" w:hAnsi="Arial" w:cs="Arial"/>
          <w:iCs/>
        </w:rPr>
        <w:fldChar w:fldCharType="end"/>
      </w:r>
    </w:p>
    <w:p w14:paraId="2F0D137D" w14:textId="23B163AD" w:rsidR="00EB52B4" w:rsidRPr="008523FB" w:rsidRDefault="00EB52B4">
      <w:pPr>
        <w:rPr>
          <w:rFonts w:ascii="Arial" w:hAnsi="Arial" w:cs="Arial"/>
          <w:iCs/>
        </w:rPr>
      </w:pPr>
    </w:p>
    <w:p w14:paraId="67499F57" w14:textId="3A9F902D" w:rsidR="00EB52B4" w:rsidRPr="008523FB" w:rsidRDefault="00EB52B4" w:rsidP="00EB52B4">
      <w:pPr>
        <w:spacing w:before="70"/>
        <w:ind w:left="105"/>
        <w:jc w:val="both"/>
        <w:rPr>
          <w:rFonts w:ascii="Arial" w:hAnsi="Arial" w:cs="Arial"/>
          <w:iCs/>
          <w:color w:val="4472C4" w:themeColor="accent1"/>
          <w:w w:val="110"/>
          <w:sz w:val="24"/>
          <w:szCs w:val="24"/>
        </w:rPr>
      </w:pPr>
      <w:r w:rsidRPr="008523FB">
        <w:rPr>
          <w:rFonts w:ascii="Arial" w:hAnsi="Arial" w:cs="Arial"/>
          <w:iCs/>
          <w:color w:val="4472C4" w:themeColor="accent1"/>
          <w:w w:val="110"/>
          <w:sz w:val="24"/>
          <w:szCs w:val="24"/>
        </w:rPr>
        <w:t>Bibliography: (150 words)</w:t>
      </w:r>
    </w:p>
    <w:p w14:paraId="2DACA400" w14:textId="302E787E" w:rsidR="00490D79" w:rsidRPr="008523FB" w:rsidRDefault="00490D79" w:rsidP="00490D79">
      <w:pPr>
        <w:pStyle w:val="ListParagraph"/>
        <w:widowControl/>
        <w:numPr>
          <w:ilvl w:val="0"/>
          <w:numId w:val="5"/>
        </w:numPr>
        <w:autoSpaceDE/>
        <w:autoSpaceDN/>
        <w:contextualSpacing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eastAsiaTheme="majorEastAsia" w:hAnsi="Arial" w:cs="Arial"/>
          <w:b/>
          <w:bCs/>
          <w:iCs/>
          <w:sz w:val="24"/>
          <w:szCs w:val="24"/>
          <w:lang w:eastAsia="ar-SA"/>
        </w:rPr>
        <w:t>Experience:</w:t>
      </w:r>
      <w:r w:rsidRPr="008523FB">
        <w:rPr>
          <w:rFonts w:ascii="Arial" w:hAnsi="Arial" w:cs="Arial"/>
          <w:iCs/>
          <w:sz w:val="24"/>
          <w:szCs w:val="24"/>
        </w:rPr>
        <w:tab/>
        <w:t xml:space="preserve">1. Providing medical services to tribal area of Melghat </w:t>
      </w:r>
      <w:r w:rsidRPr="008523FB">
        <w:rPr>
          <w:rFonts w:ascii="Arial" w:hAnsi="Arial" w:cs="Arial"/>
          <w:iCs/>
          <w:sz w:val="24"/>
          <w:szCs w:val="24"/>
        </w:rPr>
        <w:t>for</w:t>
      </w:r>
      <w:r w:rsidRPr="008523FB">
        <w:rPr>
          <w:rFonts w:ascii="Arial" w:hAnsi="Arial" w:cs="Arial"/>
          <w:iCs/>
          <w:sz w:val="24"/>
          <w:szCs w:val="24"/>
        </w:rPr>
        <w:t xml:space="preserve"> 22 years.</w:t>
      </w:r>
    </w:p>
    <w:p w14:paraId="531C60F3" w14:textId="77777777" w:rsidR="00490D79" w:rsidRPr="008523FB" w:rsidRDefault="00490D79" w:rsidP="00490D79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sz w:val="24"/>
          <w:szCs w:val="24"/>
        </w:rPr>
        <w:t xml:space="preserve">Significantly reduced deaths &amp; malnutrition of tribal through 4 community health trials. </w:t>
      </w:r>
    </w:p>
    <w:p w14:paraId="02C03907" w14:textId="61646FE5" w:rsidR="00490D79" w:rsidRPr="008523FB" w:rsidRDefault="00490D79" w:rsidP="00490D79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hAnsi="Arial" w:cs="Arial"/>
          <w:iCs/>
          <w:sz w:val="24"/>
          <w:szCs w:val="24"/>
        </w:rPr>
        <w:t>Principal</w:t>
      </w:r>
      <w:r w:rsidRPr="008523FB">
        <w:rPr>
          <w:rFonts w:ascii="Arial" w:hAnsi="Arial" w:cs="Arial"/>
          <w:iCs/>
          <w:sz w:val="24"/>
          <w:szCs w:val="24"/>
        </w:rPr>
        <w:t xml:space="preserve"> investigator of Study: Tracking Community Mortality Due to respiratory viruses</w:t>
      </w:r>
      <w:r w:rsidRPr="008523FB">
        <w:rPr>
          <w:rFonts w:ascii="Arial" w:hAnsi="Arial" w:cs="Arial"/>
          <w:iCs/>
          <w:sz w:val="24"/>
          <w:szCs w:val="24"/>
        </w:rPr>
        <w:t xml:space="preserve"> and MITS.</w:t>
      </w:r>
    </w:p>
    <w:p w14:paraId="2358607E" w14:textId="45E1B68D" w:rsidR="00490D79" w:rsidRPr="008523FB" w:rsidRDefault="00490D79" w:rsidP="00490D79">
      <w:pPr>
        <w:pStyle w:val="ListParagraph"/>
        <w:widowControl/>
        <w:numPr>
          <w:ilvl w:val="0"/>
          <w:numId w:val="6"/>
        </w:numPr>
        <w:autoSpaceDE/>
        <w:autoSpaceDN/>
        <w:contextualSpacing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eastAsiaTheme="majorEastAsia" w:hAnsi="Arial" w:cs="Arial"/>
          <w:b/>
          <w:bCs/>
          <w:iCs/>
          <w:sz w:val="24"/>
          <w:szCs w:val="24"/>
          <w:lang w:eastAsia="ar-SA"/>
        </w:rPr>
        <w:t>Paper Publication</w:t>
      </w:r>
      <w:r w:rsidRPr="008523FB">
        <w:rPr>
          <w:rFonts w:ascii="Arial" w:eastAsiaTheme="majorEastAsia" w:hAnsi="Arial" w:cs="Arial"/>
          <w:iCs/>
          <w:color w:val="4472C4" w:themeColor="accent1"/>
          <w:sz w:val="24"/>
          <w:szCs w:val="24"/>
          <w:lang w:val="en-IN" w:eastAsia="ar-SA"/>
        </w:rPr>
        <w:t xml:space="preserve"> in </w:t>
      </w:r>
      <w:r w:rsidR="008523FB" w:rsidRPr="008523FB">
        <w:rPr>
          <w:rFonts w:ascii="Arial" w:eastAsiaTheme="majorEastAsia" w:hAnsi="Arial" w:cs="Arial"/>
          <w:iCs/>
          <w:color w:val="4472C4" w:themeColor="accent1"/>
          <w:sz w:val="24"/>
          <w:szCs w:val="24"/>
          <w:lang w:val="en-IN" w:eastAsia="ar-SA"/>
        </w:rPr>
        <w:t>19 international</w:t>
      </w:r>
      <w:r w:rsidRPr="008523FB">
        <w:rPr>
          <w:rFonts w:ascii="Arial" w:eastAsiaTheme="majorEastAsia" w:hAnsi="Arial" w:cs="Arial"/>
          <w:iCs/>
          <w:color w:val="4472C4" w:themeColor="accent1"/>
          <w:sz w:val="24"/>
          <w:szCs w:val="24"/>
          <w:lang w:val="en-IN" w:eastAsia="ar-SA"/>
        </w:rPr>
        <w:t xml:space="preserve"> journals</w:t>
      </w:r>
      <w:r w:rsidRPr="008523FB">
        <w:rPr>
          <w:rFonts w:ascii="Arial" w:hAnsi="Arial" w:cs="Arial"/>
          <w:iCs/>
          <w:sz w:val="24"/>
          <w:szCs w:val="24"/>
        </w:rPr>
        <w:t xml:space="preserve"> e.</w:t>
      </w:r>
      <w:r w:rsidR="008523FB"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sz w:val="24"/>
          <w:szCs w:val="24"/>
        </w:rPr>
        <w:t xml:space="preserve">g. Lancet, </w:t>
      </w:r>
      <w:proofErr w:type="spellStart"/>
      <w:r w:rsidRPr="008523FB">
        <w:rPr>
          <w:rFonts w:ascii="Arial" w:hAnsi="Arial" w:cs="Arial"/>
          <w:iCs/>
          <w:sz w:val="24"/>
          <w:szCs w:val="24"/>
        </w:rPr>
        <w:t>Harward</w:t>
      </w:r>
      <w:proofErr w:type="spellEnd"/>
      <w:r w:rsidRPr="008523FB">
        <w:rPr>
          <w:rFonts w:ascii="Arial" w:hAnsi="Arial" w:cs="Arial"/>
          <w:iCs/>
          <w:sz w:val="24"/>
          <w:szCs w:val="24"/>
        </w:rPr>
        <w:t xml:space="preserve"> USA, </w:t>
      </w:r>
      <w:r w:rsidRPr="008523FB">
        <w:rPr>
          <w:rFonts w:ascii="Arial" w:hAnsi="Arial" w:cs="Arial"/>
          <w:iCs/>
          <w:sz w:val="24"/>
          <w:szCs w:val="24"/>
        </w:rPr>
        <w:t xml:space="preserve">PLOS ONE, </w:t>
      </w:r>
      <w:r w:rsidRPr="008523FB">
        <w:rPr>
          <w:rFonts w:ascii="Arial" w:hAnsi="Arial" w:cs="Arial"/>
          <w:iCs/>
          <w:sz w:val="24"/>
          <w:szCs w:val="24"/>
        </w:rPr>
        <w:t>etc.</w:t>
      </w:r>
    </w:p>
    <w:p w14:paraId="107A75EE" w14:textId="5CC80C40" w:rsidR="00490D79" w:rsidRPr="008523FB" w:rsidRDefault="00490D79" w:rsidP="00490D79">
      <w:pPr>
        <w:pStyle w:val="ListParagraph"/>
        <w:widowControl/>
        <w:numPr>
          <w:ilvl w:val="0"/>
          <w:numId w:val="6"/>
        </w:numPr>
        <w:autoSpaceDE/>
        <w:autoSpaceDN/>
        <w:contextualSpacing/>
        <w:rPr>
          <w:rFonts w:ascii="Arial" w:hAnsi="Arial" w:cs="Arial"/>
          <w:iCs/>
          <w:sz w:val="24"/>
          <w:szCs w:val="24"/>
        </w:rPr>
      </w:pPr>
      <w:r w:rsidRPr="008523FB">
        <w:rPr>
          <w:rFonts w:ascii="Arial" w:eastAsiaTheme="majorEastAsia" w:hAnsi="Arial" w:cs="Arial"/>
          <w:b/>
          <w:bCs/>
          <w:iCs/>
          <w:sz w:val="24"/>
          <w:szCs w:val="24"/>
          <w:lang w:eastAsia="ar-SA"/>
        </w:rPr>
        <w:t>Research papers:</w:t>
      </w:r>
      <w:r w:rsidRPr="008523FB">
        <w:rPr>
          <w:rFonts w:ascii="Arial" w:eastAsiaTheme="majorEastAsia" w:hAnsi="Arial" w:cs="Arial"/>
          <w:iCs/>
          <w:color w:val="4472C4" w:themeColor="accent1"/>
          <w:sz w:val="24"/>
          <w:szCs w:val="24"/>
          <w:lang w:val="en-IN" w:eastAsia="ar-SA"/>
        </w:rPr>
        <w:t xml:space="preserve"> 19 international </w:t>
      </w:r>
      <w:r w:rsidRPr="008523FB">
        <w:rPr>
          <w:rFonts w:ascii="Arial" w:eastAsiaTheme="majorEastAsia" w:hAnsi="Arial" w:cs="Arial"/>
          <w:iCs/>
          <w:color w:val="4472C4" w:themeColor="accent1"/>
          <w:sz w:val="24"/>
          <w:szCs w:val="24"/>
          <w:lang w:val="en-IN" w:eastAsia="ar-SA"/>
        </w:rPr>
        <w:t>conferences</w:t>
      </w:r>
      <w:r w:rsidRPr="008523FB">
        <w:rPr>
          <w:rFonts w:ascii="Arial" w:hAnsi="Arial" w:cs="Arial"/>
          <w:iCs/>
          <w:sz w:val="24"/>
          <w:szCs w:val="24"/>
        </w:rPr>
        <w:t xml:space="preserve">. Key note speech: </w:t>
      </w:r>
      <w:proofErr w:type="gramStart"/>
      <w:r w:rsidRPr="008523FB">
        <w:rPr>
          <w:rFonts w:ascii="Arial" w:hAnsi="Arial" w:cs="Arial"/>
          <w:iCs/>
          <w:sz w:val="24"/>
          <w:szCs w:val="24"/>
        </w:rPr>
        <w:t xml:space="preserve">UK  </w:t>
      </w:r>
      <w:proofErr w:type="spellStart"/>
      <w:r w:rsidRPr="008523FB">
        <w:rPr>
          <w:rFonts w:ascii="Arial" w:hAnsi="Arial" w:cs="Arial"/>
          <w:iCs/>
          <w:sz w:val="24"/>
          <w:szCs w:val="24"/>
        </w:rPr>
        <w:t>HBGDKi</w:t>
      </w:r>
      <w:proofErr w:type="spellEnd"/>
      <w:proofErr w:type="gramEnd"/>
      <w:r w:rsidRPr="008523FB">
        <w:rPr>
          <w:rFonts w:ascii="Arial" w:hAnsi="Arial" w:cs="Arial"/>
          <w:iCs/>
          <w:sz w:val="24"/>
          <w:szCs w:val="24"/>
        </w:rPr>
        <w:t xml:space="preserve"> conference</w:t>
      </w:r>
      <w:r w:rsidRPr="008523FB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8523FB">
        <w:rPr>
          <w:rFonts w:ascii="Arial" w:hAnsi="Arial" w:cs="Arial"/>
          <w:iCs/>
          <w:color w:val="000000"/>
          <w:sz w:val="24"/>
          <w:szCs w:val="24"/>
        </w:rPr>
        <w:t>by Gates foundation.</w:t>
      </w:r>
    </w:p>
    <w:p w14:paraId="46B0E898" w14:textId="77777777" w:rsidR="00490D79" w:rsidRPr="008523FB" w:rsidRDefault="00490D79" w:rsidP="00490D79">
      <w:pPr>
        <w:pStyle w:val="ListParagraph"/>
        <w:widowControl/>
        <w:numPr>
          <w:ilvl w:val="0"/>
          <w:numId w:val="6"/>
        </w:numPr>
        <w:autoSpaceDE/>
        <w:autoSpaceDN/>
        <w:contextualSpacing/>
        <w:rPr>
          <w:rFonts w:ascii="Arial" w:hAnsi="Arial" w:cs="Arial"/>
          <w:bCs/>
          <w:iCs/>
          <w:sz w:val="24"/>
          <w:szCs w:val="24"/>
        </w:rPr>
      </w:pPr>
      <w:r w:rsidRPr="008523FB">
        <w:rPr>
          <w:rFonts w:ascii="Arial" w:eastAsiaTheme="majorEastAsia" w:hAnsi="Arial" w:cs="Arial"/>
          <w:b/>
          <w:bCs/>
          <w:iCs/>
          <w:sz w:val="24"/>
          <w:szCs w:val="24"/>
          <w:lang w:eastAsia="ar-SA"/>
        </w:rPr>
        <w:t>Awards:</w:t>
      </w:r>
      <w:r w:rsidRPr="008523FB">
        <w:rPr>
          <w:rFonts w:ascii="Arial" w:hAnsi="Arial" w:cs="Arial"/>
          <w:iCs/>
          <w:sz w:val="24"/>
          <w:szCs w:val="24"/>
        </w:rPr>
        <w:t xml:space="preserve"> </w:t>
      </w:r>
      <w:r w:rsidRPr="008523FB">
        <w:rPr>
          <w:rFonts w:ascii="Arial" w:eastAsiaTheme="majorEastAsia" w:hAnsi="Arial" w:cs="Arial"/>
          <w:b/>
          <w:bCs/>
          <w:iCs/>
          <w:color w:val="4472C4" w:themeColor="accent1"/>
          <w:sz w:val="24"/>
          <w:szCs w:val="24"/>
          <w:lang w:eastAsia="ar-SA"/>
        </w:rPr>
        <w:t>63</w:t>
      </w:r>
      <w:r w:rsidRPr="008523FB">
        <w:rPr>
          <w:rFonts w:ascii="Arial" w:hAnsi="Arial" w:cs="Arial"/>
          <w:iCs/>
          <w:sz w:val="24"/>
          <w:szCs w:val="24"/>
        </w:rPr>
        <w:t xml:space="preserve"> e.g.</w:t>
      </w:r>
    </w:p>
    <w:p w14:paraId="450ADFC3" w14:textId="493FBB2E" w:rsidR="00490D79" w:rsidRPr="008523FB" w:rsidRDefault="00490D79" w:rsidP="00490D79">
      <w:pPr>
        <w:pStyle w:val="ListParagraph"/>
        <w:widowControl/>
        <w:autoSpaceDE/>
        <w:autoSpaceDN/>
        <w:ind w:left="1080" w:firstLine="0"/>
        <w:contextualSpacing/>
        <w:rPr>
          <w:rFonts w:ascii="Arial" w:hAnsi="Arial" w:cs="Arial"/>
          <w:bCs/>
          <w:iCs/>
          <w:sz w:val="24"/>
          <w:szCs w:val="24"/>
        </w:rPr>
      </w:pPr>
      <w:r w:rsidRPr="008523FB">
        <w:rPr>
          <w:rFonts w:ascii="Arial" w:hAnsi="Arial" w:cs="Arial"/>
          <w:bCs/>
          <w:iCs/>
          <w:sz w:val="24"/>
          <w:szCs w:val="24"/>
        </w:rPr>
        <w:t xml:space="preserve">1)  </w:t>
      </w:r>
      <w:r w:rsidR="000D414A" w:rsidRPr="008523FB">
        <w:rPr>
          <w:rFonts w:ascii="Arial" w:hAnsi="Arial" w:cs="Arial"/>
          <w:bCs/>
          <w:iCs/>
          <w:sz w:val="24"/>
          <w:szCs w:val="24"/>
        </w:rPr>
        <w:t>World Health</w:t>
      </w:r>
      <w:r w:rsidRPr="008523FB">
        <w:rPr>
          <w:rFonts w:ascii="Arial" w:hAnsi="Arial" w:cs="Arial"/>
          <w:bCs/>
          <w:iCs/>
          <w:sz w:val="24"/>
          <w:szCs w:val="24"/>
        </w:rPr>
        <w:t xml:space="preserve"> Organization: Public Health Champion Award.</w:t>
      </w:r>
    </w:p>
    <w:p w14:paraId="4D370D70" w14:textId="77777777" w:rsidR="00490D79" w:rsidRPr="008523FB" w:rsidRDefault="00490D79" w:rsidP="00490D79">
      <w:pPr>
        <w:pStyle w:val="ListParagraph"/>
        <w:widowControl/>
        <w:numPr>
          <w:ilvl w:val="0"/>
          <w:numId w:val="4"/>
        </w:numPr>
        <w:tabs>
          <w:tab w:val="left" w:pos="360"/>
          <w:tab w:val="left" w:pos="540"/>
        </w:tabs>
        <w:suppressAutoHyphens/>
        <w:autoSpaceDE/>
        <w:autoSpaceDN/>
        <w:jc w:val="both"/>
        <w:rPr>
          <w:rFonts w:ascii="Arial" w:hAnsi="Arial" w:cs="Arial"/>
          <w:iCs/>
          <w:color w:val="000000"/>
          <w:sz w:val="24"/>
          <w:szCs w:val="24"/>
        </w:rPr>
      </w:pPr>
      <w:r w:rsidRPr="008523FB">
        <w:rPr>
          <w:rFonts w:ascii="Arial" w:hAnsi="Arial" w:cs="Arial"/>
          <w:bCs/>
          <w:iCs/>
          <w:sz w:val="24"/>
          <w:szCs w:val="24"/>
        </w:rPr>
        <w:t>“Best Tribal Research Project Award &amp; Young Scientist Award” by ICMR.</w:t>
      </w:r>
    </w:p>
    <w:p w14:paraId="540B541C" w14:textId="19EB9F5F" w:rsidR="00490D79" w:rsidRPr="008523FB" w:rsidRDefault="000D414A" w:rsidP="00490D79">
      <w:pPr>
        <w:pStyle w:val="ListParagraph"/>
        <w:widowControl/>
        <w:numPr>
          <w:ilvl w:val="0"/>
          <w:numId w:val="4"/>
        </w:numPr>
        <w:tabs>
          <w:tab w:val="left" w:pos="360"/>
          <w:tab w:val="left" w:pos="540"/>
        </w:tabs>
        <w:suppressAutoHyphens/>
        <w:autoSpaceDE/>
        <w:autoSpaceDN/>
        <w:rPr>
          <w:rFonts w:ascii="Arial" w:hAnsi="Arial" w:cs="Arial"/>
          <w:bCs/>
          <w:iCs/>
          <w:color w:val="000000"/>
          <w:sz w:val="24"/>
          <w:szCs w:val="24"/>
          <w:lang w:val="en-GB"/>
        </w:rPr>
      </w:pPr>
      <w:r w:rsidRPr="008523FB">
        <w:rPr>
          <w:rFonts w:ascii="Arial" w:hAnsi="Arial" w:cs="Arial"/>
          <w:bCs/>
          <w:iCs/>
          <w:color w:val="000000"/>
          <w:sz w:val="24"/>
          <w:szCs w:val="24"/>
        </w:rPr>
        <w:lastRenderedPageBreak/>
        <w:t>Oberoi Melting</w:t>
      </w:r>
      <w:r w:rsidR="00490D79" w:rsidRPr="008523FB">
        <w:rPr>
          <w:rFonts w:ascii="Arial" w:hAnsi="Arial" w:cs="Arial"/>
          <w:bCs/>
          <w:iCs/>
          <w:color w:val="000000"/>
          <w:sz w:val="24"/>
          <w:szCs w:val="24"/>
        </w:rPr>
        <w:t xml:space="preserve"> Pot </w:t>
      </w:r>
      <w:r w:rsidRPr="008523FB">
        <w:rPr>
          <w:rFonts w:ascii="Arial" w:hAnsi="Arial" w:cs="Arial"/>
          <w:bCs/>
          <w:iCs/>
          <w:color w:val="000000"/>
          <w:sz w:val="24"/>
          <w:szCs w:val="24"/>
        </w:rPr>
        <w:t>award:</w:t>
      </w:r>
      <w:r w:rsidR="00490D79" w:rsidRPr="008523FB">
        <w:rPr>
          <w:rFonts w:ascii="Arial" w:hAnsi="Arial" w:cs="Arial"/>
          <w:bCs/>
          <w:iCs/>
          <w:color w:val="000000"/>
          <w:sz w:val="24"/>
          <w:szCs w:val="24"/>
        </w:rPr>
        <w:t xml:space="preserve"> By consulate Generals of 26 </w:t>
      </w:r>
      <w:r w:rsidRPr="008523FB">
        <w:rPr>
          <w:rFonts w:ascii="Arial" w:hAnsi="Arial" w:cs="Arial"/>
          <w:bCs/>
          <w:iCs/>
          <w:color w:val="000000"/>
          <w:sz w:val="24"/>
          <w:szCs w:val="24"/>
        </w:rPr>
        <w:t>countries, Rotary</w:t>
      </w:r>
      <w:r w:rsidR="00490D79" w:rsidRPr="008523FB">
        <w:rPr>
          <w:rFonts w:ascii="Arial" w:hAnsi="Arial" w:cs="Arial"/>
          <w:bCs/>
          <w:iCs/>
          <w:color w:val="000000"/>
          <w:sz w:val="24"/>
          <w:szCs w:val="24"/>
        </w:rPr>
        <w:t xml:space="preserve"> International.</w:t>
      </w:r>
    </w:p>
    <w:p w14:paraId="51A68884" w14:textId="0BD7E9A9" w:rsidR="00490D79" w:rsidRPr="008523FB" w:rsidRDefault="00490D79" w:rsidP="00490D79">
      <w:pPr>
        <w:pStyle w:val="ListParagraph"/>
        <w:widowControl/>
        <w:numPr>
          <w:ilvl w:val="0"/>
          <w:numId w:val="4"/>
        </w:numPr>
        <w:tabs>
          <w:tab w:val="left" w:pos="360"/>
          <w:tab w:val="left" w:pos="540"/>
        </w:tabs>
        <w:suppressAutoHyphens/>
        <w:autoSpaceDE/>
        <w:autoSpaceDN/>
        <w:jc w:val="both"/>
        <w:rPr>
          <w:rFonts w:ascii="Arial" w:hAnsi="Arial" w:cs="Arial"/>
          <w:bCs/>
          <w:iCs/>
          <w:color w:val="000000"/>
          <w:sz w:val="24"/>
          <w:szCs w:val="24"/>
        </w:rPr>
      </w:pPr>
      <w:r w:rsidRPr="008523FB">
        <w:rPr>
          <w:rFonts w:ascii="Arial" w:hAnsi="Arial" w:cs="Arial"/>
          <w:bCs/>
          <w:iCs/>
          <w:color w:val="000000"/>
          <w:sz w:val="24"/>
          <w:szCs w:val="24"/>
        </w:rPr>
        <w:t>REAL global award by Save the Children UK.</w:t>
      </w:r>
    </w:p>
    <w:p w14:paraId="7CD021B1" w14:textId="1E73ADD4" w:rsidR="00490D79" w:rsidRPr="008523FB" w:rsidRDefault="00490D79" w:rsidP="00490D79">
      <w:pPr>
        <w:pStyle w:val="ListParagraph"/>
        <w:widowControl/>
        <w:numPr>
          <w:ilvl w:val="0"/>
          <w:numId w:val="6"/>
        </w:numPr>
        <w:autoSpaceDE/>
        <w:autoSpaceDN/>
        <w:contextualSpacing/>
        <w:rPr>
          <w:rFonts w:ascii="Arial" w:eastAsiaTheme="majorEastAsia" w:hAnsi="Arial" w:cs="Arial"/>
          <w:b/>
          <w:bCs/>
          <w:iCs/>
          <w:color w:val="4472C4" w:themeColor="accent1"/>
          <w:sz w:val="24"/>
          <w:szCs w:val="24"/>
          <w:lang w:eastAsia="ar-SA"/>
        </w:rPr>
      </w:pPr>
      <w:r w:rsidRPr="008523FB">
        <w:rPr>
          <w:rFonts w:ascii="Arial" w:eastAsiaTheme="majorEastAsia" w:hAnsi="Arial" w:cs="Arial"/>
          <w:b/>
          <w:bCs/>
          <w:iCs/>
          <w:sz w:val="24"/>
          <w:szCs w:val="24"/>
          <w:lang w:eastAsia="ar-SA"/>
        </w:rPr>
        <w:t xml:space="preserve">State government Policy changes due to </w:t>
      </w:r>
      <w:r w:rsidR="000D414A" w:rsidRPr="008523FB">
        <w:rPr>
          <w:rFonts w:ascii="Arial" w:eastAsiaTheme="majorEastAsia" w:hAnsi="Arial" w:cs="Arial"/>
          <w:b/>
          <w:bCs/>
          <w:iCs/>
          <w:sz w:val="24"/>
          <w:szCs w:val="24"/>
          <w:lang w:eastAsia="ar-SA"/>
        </w:rPr>
        <w:t>MAHAN</w:t>
      </w:r>
      <w:r w:rsidR="000D414A" w:rsidRPr="008523FB">
        <w:rPr>
          <w:rFonts w:ascii="Arial" w:eastAsiaTheme="majorEastAsia" w:hAnsi="Arial" w:cs="Arial"/>
          <w:b/>
          <w:bCs/>
          <w:iCs/>
          <w:color w:val="4472C4" w:themeColor="accent1"/>
          <w:sz w:val="24"/>
          <w:szCs w:val="24"/>
          <w:lang w:eastAsia="ar-SA"/>
        </w:rPr>
        <w:t>:</w:t>
      </w:r>
      <w:r w:rsidRPr="008523FB">
        <w:rPr>
          <w:rFonts w:ascii="Arial" w:eastAsiaTheme="majorEastAsia" w:hAnsi="Arial" w:cs="Arial"/>
          <w:b/>
          <w:bCs/>
          <w:iCs/>
          <w:color w:val="4472C4" w:themeColor="accent1"/>
          <w:sz w:val="24"/>
          <w:szCs w:val="24"/>
          <w:lang w:eastAsia="ar-SA"/>
        </w:rPr>
        <w:t xml:space="preserve"> </w:t>
      </w:r>
      <w:r w:rsidR="000D414A" w:rsidRPr="008523FB">
        <w:rPr>
          <w:rFonts w:ascii="Arial" w:hAnsi="Arial" w:cs="Arial"/>
          <w:iCs/>
          <w:color w:val="000000"/>
          <w:sz w:val="24"/>
          <w:szCs w:val="24"/>
        </w:rPr>
        <w:t>15, e.g.</w:t>
      </w:r>
      <w:r w:rsidRPr="008523FB">
        <w:rPr>
          <w:rFonts w:ascii="Arial" w:hAnsi="Arial" w:cs="Arial"/>
          <w:bCs/>
          <w:iCs/>
          <w:sz w:val="24"/>
          <w:szCs w:val="24"/>
        </w:rPr>
        <w:t xml:space="preserve">  </w:t>
      </w:r>
      <w:r w:rsidRPr="008523FB">
        <w:rPr>
          <w:rFonts w:ascii="Arial" w:hAnsi="Arial" w:cs="Arial"/>
          <w:bCs/>
          <w:iCs/>
          <w:sz w:val="24"/>
          <w:szCs w:val="24"/>
          <w:u w:val="single"/>
          <w:lang w:val="en-GB" w:eastAsia="ar-SA"/>
        </w:rPr>
        <w:t xml:space="preserve">Reclassification of severe malnutrition. </w:t>
      </w:r>
      <w:r w:rsidRPr="008523FB">
        <w:rPr>
          <w:rFonts w:ascii="Arial" w:hAnsi="Arial" w:cs="Arial"/>
          <w:bCs/>
          <w:iCs/>
          <w:color w:val="000000"/>
          <w:sz w:val="24"/>
          <w:szCs w:val="24"/>
        </w:rPr>
        <w:t xml:space="preserve">Thousands </w:t>
      </w:r>
      <w:r w:rsidRPr="008523FB">
        <w:rPr>
          <w:rFonts w:ascii="Arial" w:hAnsi="Arial" w:cs="Arial"/>
          <w:bCs/>
          <w:iCs/>
          <w:color w:val="000000"/>
          <w:sz w:val="24"/>
          <w:szCs w:val="24"/>
        </w:rPr>
        <w:t>of severely</w:t>
      </w:r>
      <w:r w:rsidRPr="008523FB">
        <w:rPr>
          <w:rFonts w:ascii="Arial" w:hAnsi="Arial" w:cs="Arial"/>
          <w:bCs/>
          <w:iCs/>
          <w:color w:val="000000"/>
          <w:sz w:val="24"/>
          <w:szCs w:val="24"/>
        </w:rPr>
        <w:t xml:space="preserve"> malnourished babies benefitted and </w:t>
      </w:r>
      <w:r w:rsidR="000D414A" w:rsidRPr="008523FB">
        <w:rPr>
          <w:rFonts w:ascii="Arial" w:hAnsi="Arial" w:cs="Arial"/>
          <w:bCs/>
          <w:iCs/>
          <w:color w:val="000000"/>
          <w:sz w:val="24"/>
          <w:szCs w:val="24"/>
        </w:rPr>
        <w:t>deaths prevented</w:t>
      </w:r>
      <w:r w:rsidRPr="008523FB">
        <w:rPr>
          <w:rFonts w:ascii="Arial" w:hAnsi="Arial" w:cs="Arial"/>
          <w:bCs/>
          <w:iCs/>
          <w:color w:val="000000"/>
          <w:sz w:val="24"/>
          <w:szCs w:val="24"/>
        </w:rPr>
        <w:t>.</w:t>
      </w:r>
    </w:p>
    <w:p w14:paraId="57A97929" w14:textId="628C15B1" w:rsidR="00490D79" w:rsidRPr="008523FB" w:rsidRDefault="00490D79" w:rsidP="00490D79">
      <w:pPr>
        <w:pStyle w:val="ListParagraph"/>
        <w:widowControl/>
        <w:numPr>
          <w:ilvl w:val="0"/>
          <w:numId w:val="6"/>
        </w:numPr>
        <w:autoSpaceDE/>
        <w:autoSpaceDN/>
        <w:contextualSpacing/>
        <w:rPr>
          <w:rFonts w:ascii="Arial" w:eastAsiaTheme="majorEastAsia" w:hAnsi="Arial" w:cs="Arial"/>
          <w:b/>
          <w:bCs/>
          <w:iCs/>
          <w:color w:val="4472C4" w:themeColor="accent1"/>
          <w:sz w:val="24"/>
          <w:szCs w:val="24"/>
          <w:lang w:eastAsia="ar-SA"/>
        </w:rPr>
      </w:pPr>
      <w:r w:rsidRPr="008523FB">
        <w:rPr>
          <w:rFonts w:ascii="Arial" w:eastAsiaTheme="majorEastAsia" w:hAnsi="Arial" w:cs="Arial"/>
          <w:b/>
          <w:bCs/>
          <w:iCs/>
          <w:sz w:val="24"/>
          <w:szCs w:val="24"/>
          <w:lang w:eastAsia="ar-SA"/>
        </w:rPr>
        <w:t xml:space="preserve">Member of international and </w:t>
      </w:r>
      <w:r w:rsidR="000D414A" w:rsidRPr="008523FB">
        <w:rPr>
          <w:rFonts w:ascii="Arial" w:eastAsiaTheme="majorEastAsia" w:hAnsi="Arial" w:cs="Arial"/>
          <w:b/>
          <w:bCs/>
          <w:iCs/>
          <w:sz w:val="24"/>
          <w:szCs w:val="24"/>
          <w:lang w:eastAsia="ar-SA"/>
        </w:rPr>
        <w:t>national Policy</w:t>
      </w:r>
      <w:r w:rsidRPr="008523FB">
        <w:rPr>
          <w:rFonts w:ascii="Arial" w:eastAsiaTheme="majorEastAsia" w:hAnsi="Arial" w:cs="Arial"/>
          <w:b/>
          <w:bCs/>
          <w:iCs/>
          <w:sz w:val="24"/>
          <w:szCs w:val="24"/>
          <w:lang w:eastAsia="ar-SA"/>
        </w:rPr>
        <w:t xml:space="preserve"> committees</w:t>
      </w:r>
      <w:r w:rsidRPr="008523FB">
        <w:rPr>
          <w:rFonts w:ascii="Arial" w:eastAsiaTheme="majorEastAsia" w:hAnsi="Arial" w:cs="Arial"/>
          <w:b/>
          <w:bCs/>
          <w:iCs/>
          <w:color w:val="4472C4" w:themeColor="accent1"/>
          <w:sz w:val="24"/>
          <w:szCs w:val="24"/>
          <w:lang w:eastAsia="ar-SA"/>
        </w:rPr>
        <w:t xml:space="preserve"> (10)</w:t>
      </w:r>
    </w:p>
    <w:p w14:paraId="0FDA5BD7" w14:textId="77777777" w:rsidR="00EB52B4" w:rsidRPr="008523FB" w:rsidRDefault="00EB52B4">
      <w:pPr>
        <w:rPr>
          <w:rFonts w:ascii="Arial" w:hAnsi="Arial" w:cs="Arial"/>
          <w:iCs/>
          <w:sz w:val="24"/>
          <w:szCs w:val="24"/>
        </w:rPr>
      </w:pPr>
    </w:p>
    <w:sectPr w:rsidR="00EB52B4" w:rsidRPr="008523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3117F7" w14:textId="77777777" w:rsidR="003C4A8C" w:rsidRDefault="003C4A8C" w:rsidP="008D00C3">
      <w:pPr>
        <w:spacing w:after="0" w:line="240" w:lineRule="auto"/>
      </w:pPr>
      <w:r>
        <w:separator/>
      </w:r>
    </w:p>
  </w:endnote>
  <w:endnote w:type="continuationSeparator" w:id="0">
    <w:p w14:paraId="07F23868" w14:textId="77777777" w:rsidR="003C4A8C" w:rsidRDefault="003C4A8C" w:rsidP="008D0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OTb36309a7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DFC20A" w14:textId="77777777" w:rsidR="003C4A8C" w:rsidRDefault="003C4A8C" w:rsidP="008D00C3">
      <w:pPr>
        <w:spacing w:after="0" w:line="240" w:lineRule="auto"/>
      </w:pPr>
      <w:r>
        <w:separator/>
      </w:r>
    </w:p>
  </w:footnote>
  <w:footnote w:type="continuationSeparator" w:id="0">
    <w:p w14:paraId="4DD98D1F" w14:textId="77777777" w:rsidR="003C4A8C" w:rsidRDefault="003C4A8C" w:rsidP="008D00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5356B"/>
    <w:multiLevelType w:val="hybridMultilevel"/>
    <w:tmpl w:val="FFF27A14"/>
    <w:lvl w:ilvl="0" w:tplc="9A60FA4E">
      <w:start w:val="2"/>
      <w:numFmt w:val="upperLetter"/>
      <w:lvlText w:val="%1."/>
      <w:lvlJc w:val="left"/>
      <w:pPr>
        <w:ind w:left="1080" w:hanging="360"/>
      </w:pPr>
      <w:rPr>
        <w:rFonts w:hint="default"/>
        <w:color w:val="4472C4" w:themeColor="accent1"/>
        <w:sz w:val="2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F7BFE"/>
    <w:multiLevelType w:val="hybridMultilevel"/>
    <w:tmpl w:val="37ECD2C4"/>
    <w:lvl w:ilvl="0" w:tplc="02C80634">
      <w:start w:val="1"/>
      <w:numFmt w:val="upperLetter"/>
      <w:lvlText w:val="%1."/>
      <w:lvlJc w:val="left"/>
      <w:pPr>
        <w:ind w:left="720" w:hanging="360"/>
      </w:pPr>
      <w:rPr>
        <w:rFonts w:eastAsiaTheme="majorEastAsia" w:hint="default"/>
        <w:b/>
        <w:color w:val="4472C4" w:themeColor="accent1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96E28"/>
    <w:multiLevelType w:val="hybridMultilevel"/>
    <w:tmpl w:val="6BCE258C"/>
    <w:lvl w:ilvl="0" w:tplc="C704774C">
      <w:start w:val="1"/>
      <w:numFmt w:val="decimal"/>
      <w:lvlText w:val="%1."/>
      <w:lvlJc w:val="left"/>
      <w:pPr>
        <w:ind w:left="389" w:hanging="199"/>
        <w:jc w:val="left"/>
      </w:pPr>
      <w:rPr>
        <w:rFonts w:ascii="Georgia" w:eastAsia="Georgia" w:hAnsi="Georgia" w:cs="Georgia" w:hint="default"/>
        <w:w w:val="117"/>
        <w:sz w:val="15"/>
        <w:szCs w:val="15"/>
        <w:lang w:val="en-US" w:eastAsia="en-US" w:bidi="ar-SA"/>
      </w:rPr>
    </w:lvl>
    <w:lvl w:ilvl="1" w:tplc="350C628E">
      <w:start w:val="1"/>
      <w:numFmt w:val="decimal"/>
      <w:lvlText w:val="%2."/>
      <w:lvlJc w:val="left"/>
      <w:pPr>
        <w:ind w:left="825" w:hanging="629"/>
        <w:jc w:val="left"/>
      </w:pPr>
      <w:rPr>
        <w:rFonts w:ascii="Verdana" w:eastAsia="Verdana" w:hAnsi="Verdana" w:cs="Verdana" w:hint="default"/>
        <w:w w:val="87"/>
        <w:sz w:val="19"/>
        <w:szCs w:val="19"/>
        <w:lang w:val="en-US" w:eastAsia="en-US" w:bidi="ar-SA"/>
      </w:rPr>
    </w:lvl>
    <w:lvl w:ilvl="2" w:tplc="411EAF8C">
      <w:numFmt w:val="bullet"/>
      <w:lvlText w:val="•"/>
      <w:lvlJc w:val="left"/>
      <w:pPr>
        <w:ind w:left="588" w:hanging="629"/>
      </w:pPr>
      <w:rPr>
        <w:rFonts w:hint="default"/>
        <w:lang w:val="en-US" w:eastAsia="en-US" w:bidi="ar-SA"/>
      </w:rPr>
    </w:lvl>
    <w:lvl w:ilvl="3" w:tplc="1E82AB1E">
      <w:numFmt w:val="bullet"/>
      <w:lvlText w:val="•"/>
      <w:lvlJc w:val="left"/>
      <w:pPr>
        <w:ind w:left="357" w:hanging="629"/>
      </w:pPr>
      <w:rPr>
        <w:rFonts w:hint="default"/>
        <w:lang w:val="en-US" w:eastAsia="en-US" w:bidi="ar-SA"/>
      </w:rPr>
    </w:lvl>
    <w:lvl w:ilvl="4" w:tplc="346C95DE">
      <w:numFmt w:val="bullet"/>
      <w:lvlText w:val="•"/>
      <w:lvlJc w:val="left"/>
      <w:pPr>
        <w:ind w:left="126" w:hanging="629"/>
      </w:pPr>
      <w:rPr>
        <w:rFonts w:hint="default"/>
        <w:lang w:val="en-US" w:eastAsia="en-US" w:bidi="ar-SA"/>
      </w:rPr>
    </w:lvl>
    <w:lvl w:ilvl="5" w:tplc="D7BCFCFE">
      <w:numFmt w:val="bullet"/>
      <w:lvlText w:val="•"/>
      <w:lvlJc w:val="left"/>
      <w:pPr>
        <w:ind w:left="-105" w:hanging="629"/>
      </w:pPr>
      <w:rPr>
        <w:rFonts w:hint="default"/>
        <w:lang w:val="en-US" w:eastAsia="en-US" w:bidi="ar-SA"/>
      </w:rPr>
    </w:lvl>
    <w:lvl w:ilvl="6" w:tplc="3FBA548C">
      <w:numFmt w:val="bullet"/>
      <w:lvlText w:val="•"/>
      <w:lvlJc w:val="left"/>
      <w:pPr>
        <w:ind w:left="-336" w:hanging="629"/>
      </w:pPr>
      <w:rPr>
        <w:rFonts w:hint="default"/>
        <w:lang w:val="en-US" w:eastAsia="en-US" w:bidi="ar-SA"/>
      </w:rPr>
    </w:lvl>
    <w:lvl w:ilvl="7" w:tplc="17EAD66A">
      <w:numFmt w:val="bullet"/>
      <w:lvlText w:val="•"/>
      <w:lvlJc w:val="left"/>
      <w:pPr>
        <w:ind w:left="-567" w:hanging="629"/>
      </w:pPr>
      <w:rPr>
        <w:rFonts w:hint="default"/>
        <w:lang w:val="en-US" w:eastAsia="en-US" w:bidi="ar-SA"/>
      </w:rPr>
    </w:lvl>
    <w:lvl w:ilvl="8" w:tplc="51B2A0B8">
      <w:numFmt w:val="bullet"/>
      <w:lvlText w:val="•"/>
      <w:lvlJc w:val="left"/>
      <w:pPr>
        <w:ind w:left="-798" w:hanging="629"/>
      </w:pPr>
      <w:rPr>
        <w:rFonts w:hint="default"/>
        <w:lang w:val="en-US" w:eastAsia="en-US" w:bidi="ar-SA"/>
      </w:rPr>
    </w:lvl>
  </w:abstractNum>
  <w:abstractNum w:abstractNumId="3" w15:restartNumberingAfterBreak="0">
    <w:nsid w:val="59AF52C6"/>
    <w:multiLevelType w:val="hybridMultilevel"/>
    <w:tmpl w:val="E0803322"/>
    <w:lvl w:ilvl="0" w:tplc="747AE97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0E2238"/>
    <w:multiLevelType w:val="hybridMultilevel"/>
    <w:tmpl w:val="CAF4ABD4"/>
    <w:lvl w:ilvl="0" w:tplc="49AE30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E24B75"/>
    <w:multiLevelType w:val="hybridMultilevel"/>
    <w:tmpl w:val="3B408CFC"/>
    <w:lvl w:ilvl="0" w:tplc="0ABC0A80">
      <w:start w:val="1"/>
      <w:numFmt w:val="decimal"/>
      <w:lvlText w:val="%1)"/>
      <w:lvlJc w:val="left"/>
      <w:pPr>
        <w:ind w:left="720" w:hanging="360"/>
      </w:pPr>
      <w:rPr>
        <w:rFonts w:hint="default"/>
        <w:w w:val="101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etta9f6r2er4ede085xtvkwe0xws9p2waf&quot;&gt;My EndNote Library-Converted&lt;record-ids&gt;&lt;item&gt;138&lt;/item&gt;&lt;item&gt;143&lt;/item&gt;&lt;item&gt;216&lt;/item&gt;&lt;item&gt;217&lt;/item&gt;&lt;item&gt;218&lt;/item&gt;&lt;/record-ids&gt;&lt;/item&gt;&lt;/Libraries&gt;"/>
  </w:docVars>
  <w:rsids>
    <w:rsidRoot w:val="00B52B2A"/>
    <w:rsid w:val="000D414A"/>
    <w:rsid w:val="00160457"/>
    <w:rsid w:val="003C4A8C"/>
    <w:rsid w:val="00490D79"/>
    <w:rsid w:val="004C19FC"/>
    <w:rsid w:val="005138EF"/>
    <w:rsid w:val="005741BA"/>
    <w:rsid w:val="008523FB"/>
    <w:rsid w:val="008D00C3"/>
    <w:rsid w:val="008D3E75"/>
    <w:rsid w:val="00B52B2A"/>
    <w:rsid w:val="00DA69CD"/>
    <w:rsid w:val="00EB52B4"/>
    <w:rsid w:val="00EC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2564D0"/>
  <w15:chartTrackingRefBased/>
  <w15:docId w15:val="{7C4DE6B0-6328-479A-AD90-6BE4FA1D6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B2A"/>
    <w:pPr>
      <w:spacing w:after="200" w:line="276" w:lineRule="auto"/>
    </w:pPr>
    <w:rPr>
      <w:lang w:val="en-GB"/>
    </w:rPr>
  </w:style>
  <w:style w:type="paragraph" w:styleId="Heading3">
    <w:name w:val="heading 3"/>
    <w:basedOn w:val="Normal"/>
    <w:link w:val="Heading3Char"/>
    <w:uiPriority w:val="9"/>
    <w:unhideWhenUsed/>
    <w:qFormat/>
    <w:rsid w:val="00160457"/>
    <w:pPr>
      <w:widowControl w:val="0"/>
      <w:autoSpaceDE w:val="0"/>
      <w:autoSpaceDN w:val="0"/>
      <w:spacing w:before="81" w:after="0" w:line="240" w:lineRule="auto"/>
      <w:ind w:left="105"/>
      <w:outlineLvl w:val="2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60457"/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60457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60457"/>
    <w:rPr>
      <w:rFonts w:ascii="Georgia" w:eastAsia="Georgia" w:hAnsi="Georgia" w:cs="Georgi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60457"/>
    <w:pPr>
      <w:widowControl w:val="0"/>
      <w:autoSpaceDE w:val="0"/>
      <w:autoSpaceDN w:val="0"/>
      <w:spacing w:after="0" w:line="240" w:lineRule="auto"/>
      <w:ind w:left="470" w:hanging="281"/>
    </w:pPr>
    <w:rPr>
      <w:rFonts w:ascii="Georgia" w:eastAsia="Georgia" w:hAnsi="Georgia" w:cs="Georg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75"/>
    <w:rPr>
      <w:rFonts w:ascii="Segoe UI" w:hAnsi="Segoe UI" w:cs="Segoe UI"/>
      <w:sz w:val="18"/>
      <w:szCs w:val="18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D00C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D00C3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8D00C3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8D00C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EndnoteTextChar"/>
    <w:link w:val="EndNoteBibliographyTitle"/>
    <w:rsid w:val="008D00C3"/>
    <w:rPr>
      <w:rFonts w:ascii="Calibri" w:hAnsi="Calibri" w:cs="Calibri"/>
      <w:noProof/>
      <w:sz w:val="20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D00C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EndnoteTextChar"/>
    <w:link w:val="EndNoteBibliography"/>
    <w:rsid w:val="008D00C3"/>
    <w:rPr>
      <w:rFonts w:ascii="Calibri" w:hAnsi="Calibri" w:cs="Calibri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E408F-8D09-4CAA-BEEE-F9F106424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AVINASH</dc:creator>
  <cp:keywords/>
  <dc:description/>
  <cp:lastModifiedBy>AVINASH</cp:lastModifiedBy>
  <cp:revision>9</cp:revision>
  <dcterms:created xsi:type="dcterms:W3CDTF">2020-12-03T05:59:00Z</dcterms:created>
  <dcterms:modified xsi:type="dcterms:W3CDTF">2020-12-03T07:10:00Z</dcterms:modified>
</cp:coreProperties>
</file>