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1E5" w:rsidRPr="009B21E5" w:rsidRDefault="00704BB1" w:rsidP="009B21E5">
      <w:pPr>
        <w:pStyle w:val="BodyText"/>
        <w:spacing w:before="73" w:line="360" w:lineRule="auto"/>
        <w:ind w:left="100" w:right="625"/>
        <w:rPr>
          <w:rFonts w:ascii="Minion Pro" w:eastAsia="Minion Pro" w:hAnsi="Minion Pro" w:cs="Minion Pro"/>
          <w:b/>
          <w:bCs/>
          <w:color w:val="337AB7"/>
          <w:sz w:val="30"/>
          <w:szCs w:val="30"/>
        </w:rPr>
      </w:pPr>
      <w:r>
        <w:rPr>
          <w:rFonts w:ascii="Minion Pro" w:eastAsia="Minion Pro" w:hAnsi="Minion Pro" w:cs="Minion Pro"/>
          <w:b/>
          <w:bCs/>
          <w:noProof/>
          <w:color w:val="337AB7"/>
          <w:sz w:val="30"/>
          <w:szCs w:val="30"/>
        </w:rPr>
        <mc:AlternateContent>
          <mc:Choice Requires="wpc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3165475" cy="1847850"/>
                <wp:effectExtent l="0" t="0" r="0" b="0"/>
                <wp:wrapNone/>
                <wp:docPr id="4" name="Canvas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B7EBE5" id="Canvas 4" o:spid="_x0000_s1026" editas="canvas" style="position:absolute;margin-left:0;margin-top:0;width:249.25pt;height:145.5pt;z-index:251660288" coordsize="31654,18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31654;height:18478;visibility:visible;mso-wrap-style:square">
                  <v:fill o:detectmouseclick="t"/>
                  <v:path o:connecttype="none"/>
                </v:shape>
              </v:group>
            </w:pict>
          </mc:Fallback>
        </mc:AlternateContent>
      </w:r>
      <w:r w:rsidR="009B21E5" w:rsidRPr="009B21E5">
        <w:rPr>
          <w:rFonts w:ascii="Minion Pro" w:eastAsia="Minion Pro" w:hAnsi="Minion Pro" w:cs="Minion Pro"/>
          <w:b/>
          <w:bCs/>
          <w:color w:val="337AB7"/>
          <w:sz w:val="30"/>
          <w:szCs w:val="30"/>
        </w:rPr>
        <w:t xml:space="preserve">Does </w:t>
      </w:r>
      <w:proofErr w:type="spellStart"/>
      <w:r w:rsidR="009B21E5" w:rsidRPr="009B21E5">
        <w:rPr>
          <w:rFonts w:ascii="Minion Pro" w:eastAsia="Minion Pro" w:hAnsi="Minion Pro" w:cs="Minion Pro"/>
          <w:b/>
          <w:bCs/>
          <w:color w:val="337AB7"/>
          <w:sz w:val="30"/>
          <w:szCs w:val="30"/>
        </w:rPr>
        <w:t>Curcumin</w:t>
      </w:r>
      <w:proofErr w:type="spellEnd"/>
      <w:r w:rsidR="009B21E5" w:rsidRPr="009B21E5">
        <w:rPr>
          <w:rFonts w:ascii="Minion Pro" w:eastAsia="Minion Pro" w:hAnsi="Minion Pro" w:cs="Minion Pro"/>
          <w:b/>
          <w:bCs/>
          <w:color w:val="337AB7"/>
          <w:sz w:val="30"/>
          <w:szCs w:val="30"/>
        </w:rPr>
        <w:t xml:space="preserve"> Have a Role in the </w:t>
      </w:r>
      <w:r w:rsidR="009B21E5" w:rsidRPr="009B21E5">
        <w:rPr>
          <w:rFonts w:ascii="Minion Pro" w:eastAsia="Minion Pro" w:hAnsi="Minion Pro" w:cs="Minion Pro"/>
          <w:b/>
          <w:bCs/>
          <w:color w:val="337AB7"/>
          <w:sz w:val="30"/>
          <w:szCs w:val="30"/>
        </w:rPr>
        <w:t>Interaction</w:t>
      </w:r>
      <w:r w:rsidR="009B21E5" w:rsidRPr="009B21E5">
        <w:rPr>
          <w:rFonts w:ascii="Minion Pro" w:eastAsia="Minion Pro" w:hAnsi="Minion Pro" w:cs="Minion Pro"/>
          <w:b/>
          <w:bCs/>
          <w:color w:val="337AB7"/>
          <w:sz w:val="30"/>
          <w:szCs w:val="30"/>
        </w:rPr>
        <w:t xml:space="preserve"> </w:t>
      </w:r>
      <w:r w:rsidR="009B21E5" w:rsidRPr="009B21E5">
        <w:rPr>
          <w:rFonts w:ascii="Minion Pro" w:eastAsia="Minion Pro" w:hAnsi="Minion Pro" w:cs="Minion Pro"/>
          <w:b/>
          <w:bCs/>
          <w:color w:val="337AB7"/>
          <w:sz w:val="30"/>
          <w:szCs w:val="30"/>
        </w:rPr>
        <w:t xml:space="preserve">between Gut </w:t>
      </w:r>
      <w:proofErr w:type="spellStart"/>
      <w:r w:rsidR="009B21E5" w:rsidRPr="009B21E5">
        <w:rPr>
          <w:rFonts w:ascii="Minion Pro" w:eastAsia="Minion Pro" w:hAnsi="Minion Pro" w:cs="Minion Pro"/>
          <w:b/>
          <w:bCs/>
          <w:color w:val="337AB7"/>
          <w:sz w:val="30"/>
          <w:szCs w:val="30"/>
        </w:rPr>
        <w:t>Microbiota</w:t>
      </w:r>
      <w:proofErr w:type="spellEnd"/>
      <w:r w:rsidR="009B21E5" w:rsidRPr="009B21E5">
        <w:rPr>
          <w:rFonts w:ascii="Minion Pro" w:eastAsia="Minion Pro" w:hAnsi="Minion Pro" w:cs="Minion Pro"/>
          <w:b/>
          <w:bCs/>
          <w:color w:val="337AB7"/>
          <w:sz w:val="30"/>
          <w:szCs w:val="30"/>
        </w:rPr>
        <w:t xml:space="preserve"> and </w:t>
      </w:r>
      <w:proofErr w:type="spellStart"/>
      <w:r w:rsidR="009B21E5" w:rsidRPr="009B21E5">
        <w:rPr>
          <w:rFonts w:ascii="Minion Pro" w:eastAsia="Minion Pro" w:hAnsi="Minion Pro" w:cs="Minion Pro"/>
          <w:b/>
          <w:bCs/>
          <w:color w:val="337AB7"/>
          <w:sz w:val="30"/>
          <w:szCs w:val="30"/>
        </w:rPr>
        <w:t>Schistosoma</w:t>
      </w:r>
      <w:proofErr w:type="spellEnd"/>
      <w:r w:rsidR="009B21E5" w:rsidRPr="009B21E5">
        <w:rPr>
          <w:rFonts w:ascii="Minion Pro" w:eastAsia="Minion Pro" w:hAnsi="Minion Pro" w:cs="Minion Pro"/>
          <w:b/>
          <w:bCs/>
          <w:color w:val="337AB7"/>
          <w:sz w:val="30"/>
          <w:szCs w:val="30"/>
        </w:rPr>
        <w:t xml:space="preserve"> </w:t>
      </w:r>
      <w:proofErr w:type="spellStart"/>
      <w:r w:rsidR="009B21E5" w:rsidRPr="009B21E5">
        <w:rPr>
          <w:rFonts w:ascii="Minion Pro" w:eastAsia="Minion Pro" w:hAnsi="Minion Pro" w:cs="Minion Pro"/>
          <w:b/>
          <w:bCs/>
          <w:color w:val="337AB7"/>
          <w:sz w:val="30"/>
          <w:szCs w:val="30"/>
        </w:rPr>
        <w:t>mansoni</w:t>
      </w:r>
      <w:proofErr w:type="spellEnd"/>
      <w:r w:rsidR="009B21E5" w:rsidRPr="009B21E5">
        <w:rPr>
          <w:rFonts w:ascii="Minion Pro" w:eastAsia="Minion Pro" w:hAnsi="Minion Pro" w:cs="Minion Pro"/>
          <w:b/>
          <w:bCs/>
          <w:color w:val="337AB7"/>
          <w:sz w:val="30"/>
          <w:szCs w:val="30"/>
        </w:rPr>
        <w:t xml:space="preserve"> </w:t>
      </w:r>
      <w:r w:rsidR="009B21E5" w:rsidRPr="009B21E5">
        <w:rPr>
          <w:rFonts w:ascii="Minion Pro" w:eastAsia="Minion Pro" w:hAnsi="Minion Pro" w:cs="Minion Pro"/>
          <w:b/>
          <w:bCs/>
          <w:color w:val="337AB7"/>
          <w:sz w:val="30"/>
          <w:szCs w:val="30"/>
        </w:rPr>
        <w:t>in Mice?</w:t>
      </w:r>
    </w:p>
    <w:p w:rsidR="005973B9" w:rsidRDefault="009B21E5" w:rsidP="009B21E5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Dr. Mohamed</w:t>
      </w:r>
      <w:r w:rsidR="005973B9">
        <w:rPr>
          <w:rFonts w:ascii="Arial"/>
        </w:rPr>
        <w:t xml:space="preserve"> </w:t>
      </w:r>
      <w:proofErr w:type="spellStart"/>
      <w:r>
        <w:rPr>
          <w:rFonts w:ascii="Arial"/>
        </w:rPr>
        <w:t>Naguib</w:t>
      </w:r>
      <w:proofErr w:type="spellEnd"/>
      <w:r>
        <w:rPr>
          <w:rFonts w:ascii="Arial"/>
        </w:rPr>
        <w:t xml:space="preserve"> Mohamed</w:t>
      </w:r>
      <w:r w:rsidR="005973B9">
        <w:rPr>
          <w:rFonts w:ascii="Arial"/>
        </w:rPr>
        <w:t xml:space="preserve"> </w:t>
      </w:r>
      <w:proofErr w:type="spellStart"/>
      <w:r>
        <w:rPr>
          <w:rFonts w:ascii="Arial"/>
        </w:rPr>
        <w:t>Abdelghany</w:t>
      </w:r>
      <w:proofErr w:type="spellEnd"/>
      <w:r>
        <w:rPr>
          <w:rFonts w:ascii="Arial"/>
        </w:rPr>
        <w:t>,</w:t>
      </w:r>
      <w:r w:rsidR="005973B9">
        <w:rPr>
          <w:rFonts w:ascii="Arial"/>
        </w:rPr>
        <w:t xml:space="preserve"> PhD, </w:t>
      </w:r>
      <w:r>
        <w:rPr>
          <w:rFonts w:ascii="Arial"/>
        </w:rPr>
        <w:t>Cairo University</w:t>
      </w:r>
      <w:r w:rsidR="005973B9">
        <w:rPr>
          <w:rFonts w:ascii="Arial"/>
        </w:rPr>
        <w:t xml:space="preserve">, </w:t>
      </w:r>
      <w:r>
        <w:rPr>
          <w:rFonts w:ascii="Arial"/>
        </w:rPr>
        <w:t>Egypt</w:t>
      </w:r>
      <w:r w:rsidR="005973B9">
        <w:rPr>
          <w:rFonts w:ascii="Arial"/>
        </w:rPr>
        <w:t xml:space="preserve"> 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9B21E5" w:rsidRDefault="009B21E5" w:rsidP="009B21E5">
      <w:pPr>
        <w:widowControl/>
        <w:autoSpaceDE w:val="0"/>
        <w:autoSpaceDN w:val="0"/>
        <w:adjustRightInd w:val="0"/>
        <w:jc w:val="both"/>
        <w:rPr>
          <w:rFonts w:ascii="URWPalladioL-Roma" w:eastAsiaTheme="minorHAnsi" w:hAnsi="URWPalladioL-Roma" w:cs="URWPalladioL-Roma"/>
          <w:sz w:val="20"/>
          <w:szCs w:val="20"/>
        </w:rPr>
      </w:pPr>
      <w:r>
        <w:rPr>
          <w:rFonts w:ascii="URWPalladioL-Roma" w:eastAsiaTheme="minorHAnsi" w:hAnsi="URWPalladioL-Roma" w:cs="URWPalladioL-Roma"/>
          <w:sz w:val="20"/>
          <w:szCs w:val="20"/>
        </w:rPr>
        <w:t>There is strong correlation between changes in abundanc</w:t>
      </w:r>
      <w:r>
        <w:rPr>
          <w:rFonts w:ascii="URWPalladioL-Roma" w:eastAsiaTheme="minorHAnsi" w:hAnsi="URWPalladioL-Roma" w:cs="URWPalladioL-Roma"/>
          <w:sz w:val="20"/>
          <w:szCs w:val="20"/>
        </w:rPr>
        <w:t xml:space="preserve">e of specific bacterial species </w:t>
      </w:r>
      <w:r>
        <w:rPr>
          <w:rFonts w:ascii="URWPalladioL-Roma" w:eastAsiaTheme="minorHAnsi" w:hAnsi="URWPalladioL-Roma" w:cs="URWPalladioL-Roma"/>
          <w:sz w:val="20"/>
          <w:szCs w:val="20"/>
        </w:rPr>
        <w:t xml:space="preserve">and several diseases including </w:t>
      </w:r>
      <w:proofErr w:type="spellStart"/>
      <w:r>
        <w:rPr>
          <w:rFonts w:ascii="URWPalladioL-Roma" w:eastAsiaTheme="minorHAnsi" w:hAnsi="URWPalladioL-Roma" w:cs="URWPalladioL-Roma"/>
          <w:sz w:val="20"/>
          <w:szCs w:val="20"/>
        </w:rPr>
        <w:t>schistosomiasis</w:t>
      </w:r>
      <w:proofErr w:type="spellEnd"/>
      <w:r>
        <w:rPr>
          <w:rFonts w:ascii="URWPalladioL-Roma" w:eastAsiaTheme="minorHAnsi" w:hAnsi="URWPalladioL-Roma" w:cs="URWPalladioL-Roma"/>
          <w:sz w:val="20"/>
          <w:szCs w:val="20"/>
        </w:rPr>
        <w:t>. Several studies have described therapeutic</w:t>
      </w:r>
    </w:p>
    <w:p w:rsidR="009B21E5" w:rsidRDefault="006B11D8" w:rsidP="006B11D8">
      <w:pPr>
        <w:widowControl/>
        <w:autoSpaceDE w:val="0"/>
        <w:autoSpaceDN w:val="0"/>
        <w:adjustRightInd w:val="0"/>
        <w:jc w:val="both"/>
        <w:rPr>
          <w:rFonts w:ascii="URWPalladioL-Roma" w:eastAsiaTheme="minorHAnsi" w:hAnsi="URWPalladioL-Roma" w:cs="URWPalladioL-Roma"/>
          <w:sz w:val="20"/>
          <w:szCs w:val="20"/>
        </w:rPr>
      </w:pPr>
      <w:proofErr w:type="gramStart"/>
      <w:r>
        <w:rPr>
          <w:rFonts w:ascii="URWPalladioL-Roma" w:eastAsiaTheme="minorHAnsi" w:hAnsi="URWPalladioL-Roma" w:cs="URWPalladioL-Roma"/>
          <w:sz w:val="20"/>
          <w:szCs w:val="20"/>
        </w:rPr>
        <w:t>effects</w:t>
      </w:r>
      <w:proofErr w:type="gramEnd"/>
      <w:r w:rsidR="009B21E5">
        <w:rPr>
          <w:rFonts w:ascii="URWPalladioL-Roma" w:eastAsiaTheme="minorHAnsi" w:hAnsi="URWPalladioL-Roma" w:cs="URWPalladioL-Roma"/>
          <w:sz w:val="20"/>
          <w:szCs w:val="20"/>
        </w:rPr>
        <w:t xml:space="preserve"> of </w:t>
      </w:r>
      <w:proofErr w:type="spellStart"/>
      <w:r w:rsidR="009B21E5">
        <w:rPr>
          <w:rFonts w:ascii="URWPalladioL-Roma" w:eastAsiaTheme="minorHAnsi" w:hAnsi="URWPalladioL-Roma" w:cs="URWPalladioL-Roma"/>
          <w:sz w:val="20"/>
          <w:szCs w:val="20"/>
        </w:rPr>
        <w:t>curcumin</w:t>
      </w:r>
      <w:proofErr w:type="spellEnd"/>
      <w:r w:rsidR="009B21E5">
        <w:rPr>
          <w:rFonts w:ascii="URWPalladioL-Roma" w:eastAsiaTheme="minorHAnsi" w:hAnsi="URWPalladioL-Roma" w:cs="URWPalladioL-Roma"/>
          <w:sz w:val="20"/>
          <w:szCs w:val="20"/>
        </w:rPr>
        <w:t xml:space="preserve"> (CUR) which may arise from its regulative </w:t>
      </w:r>
      <w:r>
        <w:rPr>
          <w:rFonts w:ascii="URWPalladioL-Roma" w:eastAsiaTheme="minorHAnsi" w:hAnsi="URWPalladioL-Roma" w:cs="URWPalladioL-Roma"/>
          <w:sz w:val="20"/>
          <w:szCs w:val="20"/>
        </w:rPr>
        <w:t>effects</w:t>
      </w:r>
      <w:r w:rsidR="009B21E5">
        <w:rPr>
          <w:rFonts w:ascii="URWPalladioL-Roma" w:eastAsiaTheme="minorHAnsi" w:hAnsi="URWPalladioL-Roma" w:cs="URWPalladioL-Roma"/>
          <w:sz w:val="20"/>
          <w:szCs w:val="20"/>
        </w:rPr>
        <w:t xml:space="preserve"> on intesti</w:t>
      </w:r>
      <w:r>
        <w:rPr>
          <w:rFonts w:ascii="URWPalladioL-Roma" w:eastAsiaTheme="minorHAnsi" w:hAnsi="URWPalladioL-Roma" w:cs="URWPalladioL-Roma"/>
          <w:sz w:val="20"/>
          <w:szCs w:val="20"/>
        </w:rPr>
        <w:t xml:space="preserve">nal </w:t>
      </w:r>
      <w:proofErr w:type="spellStart"/>
      <w:r>
        <w:rPr>
          <w:rFonts w:ascii="URWPalladioL-Roma" w:eastAsiaTheme="minorHAnsi" w:hAnsi="URWPalladioL-Roma" w:cs="URWPalladioL-Roma"/>
          <w:sz w:val="20"/>
          <w:szCs w:val="20"/>
        </w:rPr>
        <w:t>microbiota</w:t>
      </w:r>
      <w:proofErr w:type="spellEnd"/>
      <w:r>
        <w:rPr>
          <w:rFonts w:ascii="URWPalladioL-Roma" w:eastAsiaTheme="minorHAnsi" w:hAnsi="URWPalladioL-Roma" w:cs="URWPalladioL-Roma"/>
          <w:sz w:val="20"/>
          <w:szCs w:val="20"/>
        </w:rPr>
        <w:t xml:space="preserve">. </w:t>
      </w:r>
      <w:r w:rsidR="009B21E5">
        <w:rPr>
          <w:rFonts w:ascii="URWPalladioL-Roma" w:eastAsiaTheme="minorHAnsi" w:hAnsi="URWPalladioL-Roma" w:cs="URWPalladioL-Roma"/>
          <w:sz w:val="20"/>
          <w:szCs w:val="20"/>
        </w:rPr>
        <w:t>Thus, we examined t</w:t>
      </w:r>
      <w:bookmarkStart w:id="0" w:name="_GoBack"/>
      <w:bookmarkEnd w:id="0"/>
      <w:r w:rsidR="009B21E5">
        <w:rPr>
          <w:rFonts w:ascii="URWPalladioL-Roma" w:eastAsiaTheme="minorHAnsi" w:hAnsi="URWPalladioL-Roma" w:cs="URWPalladioL-Roma"/>
          <w:sz w:val="20"/>
          <w:szCs w:val="20"/>
        </w:rPr>
        <w:t xml:space="preserve">he impact of CUR on the diversity of intestinal </w:t>
      </w:r>
      <w:proofErr w:type="spellStart"/>
      <w:r w:rsidR="009B21E5">
        <w:rPr>
          <w:rFonts w:ascii="URWPalladioL-Roma" w:eastAsiaTheme="minorHAnsi" w:hAnsi="URWPalladioL-Roma" w:cs="URWPalladioL-Roma"/>
          <w:sz w:val="20"/>
          <w:szCs w:val="20"/>
        </w:rPr>
        <w:t>microbiota</w:t>
      </w:r>
      <w:proofErr w:type="spellEnd"/>
      <w:r w:rsidR="009B21E5">
        <w:rPr>
          <w:rFonts w:ascii="URWPalladioL-Roma" w:eastAsiaTheme="minorHAnsi" w:hAnsi="URWPalladioL-Roma" w:cs="URWPalladioL-Roma"/>
          <w:sz w:val="20"/>
          <w:szCs w:val="20"/>
        </w:rPr>
        <w:t xml:space="preserve"> with</w:t>
      </w:r>
      <w:r w:rsidR="009B21E5">
        <w:rPr>
          <w:rFonts w:ascii="Rpxr" w:eastAsiaTheme="minorHAnsi" w:hAnsi="Rpxr" w:cs="Rpxr"/>
          <w:sz w:val="20"/>
          <w:szCs w:val="20"/>
        </w:rPr>
        <w:t>/</w:t>
      </w:r>
      <w:r>
        <w:rPr>
          <w:rFonts w:ascii="URWPalladioL-Roma" w:eastAsiaTheme="minorHAnsi" w:hAnsi="URWPalladioL-Roma" w:cs="URWPalladioL-Roma"/>
          <w:sz w:val="20"/>
          <w:szCs w:val="20"/>
        </w:rPr>
        <w:t xml:space="preserve">without infection by </w:t>
      </w:r>
      <w:proofErr w:type="spellStart"/>
      <w:r w:rsidR="009B21E5">
        <w:rPr>
          <w:rFonts w:ascii="URWPalladioL-Ital" w:eastAsiaTheme="minorHAnsi" w:hAnsi="URWPalladioL-Ital" w:cs="URWPalladioL-Ital"/>
          <w:sz w:val="20"/>
          <w:szCs w:val="20"/>
        </w:rPr>
        <w:t>Schistosoma</w:t>
      </w:r>
      <w:proofErr w:type="spellEnd"/>
      <w:r w:rsidR="009B21E5">
        <w:rPr>
          <w:rFonts w:ascii="URWPalladioL-Ital" w:eastAsiaTheme="minorHAnsi" w:hAnsi="URWPalladioL-Ital" w:cs="URWPalladioL-Ital"/>
          <w:sz w:val="20"/>
          <w:szCs w:val="20"/>
        </w:rPr>
        <w:t xml:space="preserve"> </w:t>
      </w:r>
      <w:proofErr w:type="spellStart"/>
      <w:r w:rsidR="009B21E5">
        <w:rPr>
          <w:rFonts w:ascii="URWPalladioL-Ital" w:eastAsiaTheme="minorHAnsi" w:hAnsi="URWPalladioL-Ital" w:cs="URWPalladioL-Ital"/>
          <w:sz w:val="20"/>
          <w:szCs w:val="20"/>
        </w:rPr>
        <w:t>mansoni</w:t>
      </w:r>
      <w:proofErr w:type="spellEnd"/>
      <w:r w:rsidR="009B21E5">
        <w:rPr>
          <w:rFonts w:ascii="URWPalladioL-Ital" w:eastAsiaTheme="minorHAnsi" w:hAnsi="URWPalladioL-Ital" w:cs="URWPalladioL-Ital"/>
          <w:sz w:val="20"/>
          <w:szCs w:val="20"/>
        </w:rPr>
        <w:t xml:space="preserve"> </w:t>
      </w:r>
      <w:proofErr w:type="spellStart"/>
      <w:r w:rsidR="009B21E5">
        <w:rPr>
          <w:rFonts w:ascii="URWPalladioL-Roma" w:eastAsiaTheme="minorHAnsi" w:hAnsi="URWPalladioL-Roma" w:cs="URWPalladioL-Roma"/>
          <w:sz w:val="20"/>
          <w:szCs w:val="20"/>
        </w:rPr>
        <w:t>cercariae</w:t>
      </w:r>
      <w:proofErr w:type="spellEnd"/>
      <w:r w:rsidR="009B21E5">
        <w:rPr>
          <w:rFonts w:ascii="URWPalladioL-Roma" w:eastAsiaTheme="minorHAnsi" w:hAnsi="URWPalladioL-Roma" w:cs="URWPalladioL-Roma"/>
          <w:sz w:val="20"/>
          <w:szCs w:val="20"/>
        </w:rPr>
        <w:t xml:space="preserve"> for 56 days. </w:t>
      </w:r>
      <w:proofErr w:type="spellStart"/>
      <w:r w:rsidR="009B21E5">
        <w:rPr>
          <w:rFonts w:ascii="URWPalladioL-Roma" w:eastAsiaTheme="minorHAnsi" w:hAnsi="URWPalladioL-Roma" w:cs="URWPalladioL-Roma"/>
          <w:sz w:val="20"/>
          <w:szCs w:val="20"/>
        </w:rPr>
        <w:t>Enterobacteriacea</w:t>
      </w:r>
      <w:r>
        <w:rPr>
          <w:rFonts w:ascii="URWPalladioL-Roma" w:eastAsiaTheme="minorHAnsi" w:hAnsi="URWPalladioL-Roma" w:cs="URWPalladioL-Roma"/>
          <w:sz w:val="20"/>
          <w:szCs w:val="20"/>
        </w:rPr>
        <w:t>e</w:t>
      </w:r>
      <w:proofErr w:type="spellEnd"/>
      <w:r>
        <w:rPr>
          <w:rFonts w:ascii="URWPalladioL-Roma" w:eastAsiaTheme="minorHAnsi" w:hAnsi="URWPalladioL-Roma" w:cs="URWPalladioL-Roma"/>
          <w:sz w:val="20"/>
          <w:szCs w:val="20"/>
        </w:rPr>
        <w:t xml:space="preserve"> was dominating in a naive and </w:t>
      </w:r>
      <w:r w:rsidR="009B21E5" w:rsidRPr="006B11D8">
        <w:rPr>
          <w:rFonts w:ascii="URWPalladioL-Ital" w:eastAsiaTheme="minorHAnsi" w:hAnsi="URWPalladioL-Ital" w:cs="URWPalladioL-Ital"/>
          <w:i/>
          <w:iCs/>
          <w:sz w:val="20"/>
          <w:szCs w:val="20"/>
        </w:rPr>
        <w:t xml:space="preserve">S. </w:t>
      </w:r>
      <w:proofErr w:type="spellStart"/>
      <w:r w:rsidR="009B21E5" w:rsidRPr="006B11D8">
        <w:rPr>
          <w:rFonts w:ascii="URWPalladioL-Ital" w:eastAsiaTheme="minorHAnsi" w:hAnsi="URWPalladioL-Ital" w:cs="URWPalladioL-Ital"/>
          <w:i/>
          <w:iCs/>
          <w:sz w:val="20"/>
          <w:szCs w:val="20"/>
        </w:rPr>
        <w:t>mansoni</w:t>
      </w:r>
      <w:proofErr w:type="spellEnd"/>
      <w:r w:rsidR="009B21E5">
        <w:rPr>
          <w:rFonts w:ascii="URWPalladioL-Ital" w:eastAsiaTheme="minorHAnsi" w:hAnsi="URWPalladioL-Ital" w:cs="URWPalladioL-Ital"/>
          <w:sz w:val="20"/>
          <w:szCs w:val="20"/>
        </w:rPr>
        <w:t xml:space="preserve"> </w:t>
      </w:r>
      <w:r w:rsidR="009B21E5">
        <w:rPr>
          <w:rFonts w:ascii="URWPalladioL-Roma" w:eastAsiaTheme="minorHAnsi" w:hAnsi="URWPalladioL-Roma" w:cs="URWPalladioL-Roma"/>
          <w:sz w:val="20"/>
          <w:szCs w:val="20"/>
        </w:rPr>
        <w:t xml:space="preserve">infected mice group without CUR treatment, the most predominant species was </w:t>
      </w:r>
      <w:r w:rsidR="009B21E5" w:rsidRPr="006B11D8">
        <w:rPr>
          <w:rFonts w:ascii="URWPalladioL-Ital" w:eastAsiaTheme="minorHAnsi" w:hAnsi="URWPalladioL-Ital" w:cs="URWPalladioL-Ital"/>
          <w:i/>
          <w:iCs/>
          <w:sz w:val="20"/>
          <w:szCs w:val="20"/>
        </w:rPr>
        <w:t>Escherichia</w:t>
      </w:r>
      <w:r>
        <w:rPr>
          <w:rFonts w:ascii="URWPalladioL-Roma" w:eastAsiaTheme="minorHAnsi" w:hAnsi="URWPalladioL-Roma" w:cs="URWPalladioL-Roma"/>
          <w:sz w:val="20"/>
          <w:szCs w:val="20"/>
        </w:rPr>
        <w:t xml:space="preserve"> </w:t>
      </w:r>
      <w:r w:rsidR="009B21E5" w:rsidRPr="006B11D8">
        <w:rPr>
          <w:rFonts w:ascii="URWPalladioL-Ital" w:eastAsiaTheme="minorHAnsi" w:hAnsi="URWPalladioL-Ital" w:cs="URWPalladioL-Ital"/>
          <w:i/>
          <w:iCs/>
          <w:sz w:val="20"/>
          <w:szCs w:val="20"/>
        </w:rPr>
        <w:t>coli</w:t>
      </w:r>
      <w:r w:rsidR="009B21E5">
        <w:rPr>
          <w:rFonts w:ascii="URWPalladioL-Ital" w:eastAsiaTheme="minorHAnsi" w:hAnsi="URWPalladioL-Ital" w:cs="URWPalladioL-Ital"/>
          <w:sz w:val="20"/>
          <w:szCs w:val="20"/>
        </w:rPr>
        <w:t xml:space="preserve"> </w:t>
      </w:r>
      <w:r w:rsidR="009B21E5">
        <w:rPr>
          <w:rFonts w:ascii="URWPalladioL-Roma" w:eastAsiaTheme="minorHAnsi" w:hAnsi="URWPalladioL-Roma" w:cs="URWPalladioL-Roma"/>
          <w:sz w:val="20"/>
          <w:szCs w:val="20"/>
        </w:rPr>
        <w:t xml:space="preserve">with relative density (R.D%) </w:t>
      </w:r>
      <w:r w:rsidR="009B21E5">
        <w:rPr>
          <w:rFonts w:ascii="Rpxr" w:eastAsiaTheme="minorHAnsi" w:hAnsi="Rpxr" w:cs="Rpxr"/>
          <w:sz w:val="20"/>
          <w:szCs w:val="20"/>
        </w:rPr>
        <w:t xml:space="preserve">= </w:t>
      </w:r>
      <w:r w:rsidR="009B21E5">
        <w:rPr>
          <w:rFonts w:ascii="URWPalladioL-Roma" w:eastAsiaTheme="minorHAnsi" w:hAnsi="URWPalladioL-Roma" w:cs="URWPalladioL-Roma"/>
          <w:sz w:val="20"/>
          <w:szCs w:val="20"/>
        </w:rPr>
        <w:t xml:space="preserve">80.66% and the least one was </w:t>
      </w:r>
      <w:r w:rsidR="009B21E5">
        <w:rPr>
          <w:rFonts w:ascii="URWPalladioL-Ital" w:eastAsiaTheme="minorHAnsi" w:hAnsi="URWPalladioL-Ital" w:cs="URWPalladioL-Ital"/>
          <w:sz w:val="20"/>
          <w:szCs w:val="20"/>
        </w:rPr>
        <w:t>Pseudomonas sp</w:t>
      </w:r>
      <w:r>
        <w:rPr>
          <w:rFonts w:ascii="URWPalladioL-Roma" w:eastAsiaTheme="minorHAnsi" w:hAnsi="URWPalladioL-Roma" w:cs="URWPalladioL-Roma"/>
          <w:sz w:val="20"/>
          <w:szCs w:val="20"/>
        </w:rPr>
        <w:t xml:space="preserve">. (0.52%). The influence </w:t>
      </w:r>
      <w:r w:rsidR="009B21E5">
        <w:rPr>
          <w:rFonts w:ascii="URWPalladioL-Roma" w:eastAsiaTheme="minorHAnsi" w:hAnsi="URWPalladioL-Roma" w:cs="URWPalladioL-Roma"/>
          <w:sz w:val="20"/>
          <w:szCs w:val="20"/>
        </w:rPr>
        <w:t xml:space="preserve">of CUR on murine </w:t>
      </w:r>
      <w:proofErr w:type="spellStart"/>
      <w:r w:rsidR="009B21E5">
        <w:rPr>
          <w:rFonts w:ascii="URWPalladioL-Roma" w:eastAsiaTheme="minorHAnsi" w:hAnsi="URWPalladioL-Roma" w:cs="URWPalladioL-Roma"/>
          <w:sz w:val="20"/>
          <w:szCs w:val="20"/>
        </w:rPr>
        <w:t>microbiota</w:t>
      </w:r>
      <w:proofErr w:type="spellEnd"/>
      <w:r w:rsidR="009B21E5">
        <w:rPr>
          <w:rFonts w:ascii="URWPalladioL-Roma" w:eastAsiaTheme="minorHAnsi" w:hAnsi="URWPalladioL-Roma" w:cs="URWPalladioL-Roma"/>
          <w:sz w:val="20"/>
          <w:szCs w:val="20"/>
        </w:rPr>
        <w:t xml:space="preserve"> composition was examined one we</w:t>
      </w:r>
      <w:r>
        <w:rPr>
          <w:rFonts w:ascii="URWPalladioL-Roma" w:eastAsiaTheme="minorHAnsi" w:hAnsi="URWPalladioL-Roma" w:cs="URWPalladioL-Roma"/>
          <w:sz w:val="20"/>
          <w:szCs w:val="20"/>
        </w:rPr>
        <w:t xml:space="preserve">ek after oral administration of </w:t>
      </w:r>
      <w:r w:rsidR="009B21E5">
        <w:rPr>
          <w:rFonts w:ascii="URWPalladioL-Roma" w:eastAsiaTheme="minorHAnsi" w:hAnsi="URWPalladioL-Roma" w:cs="URWPalladioL-Roma"/>
          <w:sz w:val="20"/>
          <w:szCs w:val="20"/>
        </w:rPr>
        <w:t>high (40) and low (20 mg</w:t>
      </w:r>
      <w:r w:rsidR="009B21E5">
        <w:rPr>
          <w:rFonts w:ascii="Rpxr" w:eastAsiaTheme="minorHAnsi" w:hAnsi="Rpxr" w:cs="Rpxr"/>
          <w:sz w:val="20"/>
          <w:szCs w:val="20"/>
        </w:rPr>
        <w:t>/</w:t>
      </w:r>
      <w:r w:rsidR="009B21E5">
        <w:rPr>
          <w:rFonts w:ascii="URWPalladioL-Roma" w:eastAsiaTheme="minorHAnsi" w:hAnsi="URWPalladioL-Roma" w:cs="URWPalladioL-Roma"/>
          <w:sz w:val="20"/>
          <w:szCs w:val="20"/>
        </w:rPr>
        <w:t xml:space="preserve">kg </w:t>
      </w:r>
      <w:proofErr w:type="spellStart"/>
      <w:r w:rsidR="009B21E5">
        <w:rPr>
          <w:rFonts w:ascii="URWPalladioL-Roma" w:eastAsiaTheme="minorHAnsi" w:hAnsi="URWPalladioL-Roma" w:cs="URWPalladioL-Roma"/>
          <w:sz w:val="20"/>
          <w:szCs w:val="20"/>
        </w:rPr>
        <w:t>b.w</w:t>
      </w:r>
      <w:proofErr w:type="spellEnd"/>
      <w:r w:rsidR="009B21E5">
        <w:rPr>
          <w:rFonts w:ascii="URWPalladioL-Roma" w:eastAsiaTheme="minorHAnsi" w:hAnsi="URWPalladioL-Roma" w:cs="URWPalladioL-Roma"/>
          <w:sz w:val="20"/>
          <w:szCs w:val="20"/>
        </w:rPr>
        <w:t>.) CUR doses were adminis</w:t>
      </w:r>
      <w:r>
        <w:rPr>
          <w:rFonts w:ascii="URWPalladioL-Roma" w:eastAsiaTheme="minorHAnsi" w:hAnsi="URWPalladioL-Roma" w:cs="URWPalladioL-Roma"/>
          <w:sz w:val="20"/>
          <w:szCs w:val="20"/>
        </w:rPr>
        <w:t xml:space="preserve">tered three times, with two day </w:t>
      </w:r>
      <w:r w:rsidR="009B21E5">
        <w:rPr>
          <w:rFonts w:ascii="URWPalladioL-Roma" w:eastAsiaTheme="minorHAnsi" w:hAnsi="URWPalladioL-Roma" w:cs="URWPalladioL-Roma"/>
          <w:sz w:val="20"/>
          <w:szCs w:val="20"/>
        </w:rPr>
        <w:t xml:space="preserve">intervals. CUR induced high variation in the </w:t>
      </w:r>
      <w:proofErr w:type="spellStart"/>
      <w:r w:rsidR="009B21E5">
        <w:rPr>
          <w:rFonts w:ascii="URWPalladioL-Roma" w:eastAsiaTheme="minorHAnsi" w:hAnsi="URWPalladioL-Roma" w:cs="URWPalladioL-Roma"/>
          <w:sz w:val="20"/>
          <w:szCs w:val="20"/>
        </w:rPr>
        <w:t>Enterobacteriaceae</w:t>
      </w:r>
      <w:proofErr w:type="spellEnd"/>
      <w:r w:rsidR="009B21E5">
        <w:rPr>
          <w:rFonts w:ascii="URWPalladioL-Roma" w:eastAsiaTheme="minorHAnsi" w:hAnsi="URWPalladioL-Roma" w:cs="URWPalladioL-Roma"/>
          <w:sz w:val="20"/>
          <w:szCs w:val="20"/>
        </w:rPr>
        <w:t xml:space="preserve"> family,</w:t>
      </w:r>
      <w:r>
        <w:rPr>
          <w:rFonts w:ascii="URWPalladioL-Roma" w:eastAsiaTheme="minorHAnsi" w:hAnsi="URWPalladioL-Roma" w:cs="URWPalladioL-Roma"/>
          <w:sz w:val="20"/>
          <w:szCs w:val="20"/>
        </w:rPr>
        <w:t xml:space="preserve"> characterized by a significant </w:t>
      </w:r>
      <w:r w:rsidR="009B21E5">
        <w:rPr>
          <w:rFonts w:ascii="URWPalladioL-Roma" w:eastAsiaTheme="minorHAnsi" w:hAnsi="URWPalladioL-Roma" w:cs="URWPalladioL-Roma"/>
          <w:sz w:val="20"/>
          <w:szCs w:val="20"/>
        </w:rPr>
        <w:t>(</w:t>
      </w:r>
      <w:r w:rsidR="009B21E5">
        <w:rPr>
          <w:rFonts w:ascii="URWPalladioL-Ital" w:eastAsiaTheme="minorHAnsi" w:hAnsi="URWPalladioL-Ital" w:cs="URWPalladioL-Ital"/>
          <w:sz w:val="20"/>
          <w:szCs w:val="20"/>
        </w:rPr>
        <w:t xml:space="preserve">p </w:t>
      </w:r>
      <w:r w:rsidR="009B21E5">
        <w:rPr>
          <w:rFonts w:ascii="Rpxr" w:eastAsiaTheme="minorHAnsi" w:hAnsi="Rpxr" w:cs="Rpxr"/>
          <w:sz w:val="20"/>
          <w:szCs w:val="20"/>
        </w:rPr>
        <w:t xml:space="preserve">&lt; </w:t>
      </w:r>
      <w:r w:rsidR="009B21E5">
        <w:rPr>
          <w:rFonts w:ascii="URWPalladioL-Roma" w:eastAsiaTheme="minorHAnsi" w:hAnsi="URWPalladioL-Roma" w:cs="URWPalladioL-Roma"/>
          <w:sz w:val="20"/>
          <w:szCs w:val="20"/>
        </w:rPr>
        <w:t xml:space="preserve">0.001) reduction in </w:t>
      </w:r>
      <w:r w:rsidR="009B21E5">
        <w:rPr>
          <w:rFonts w:ascii="URWPalladioL-Ital" w:eastAsiaTheme="minorHAnsi" w:hAnsi="URWPalladioL-Ital" w:cs="URWPalladioL-Ital"/>
          <w:sz w:val="20"/>
          <w:szCs w:val="20"/>
        </w:rPr>
        <w:t xml:space="preserve">E. coli </w:t>
      </w:r>
      <w:r w:rsidR="009B21E5">
        <w:rPr>
          <w:rFonts w:ascii="URWPalladioL-Roma" w:eastAsiaTheme="minorHAnsi" w:hAnsi="URWPalladioL-Roma" w:cs="URWPalladioL-Roma"/>
          <w:sz w:val="20"/>
          <w:szCs w:val="20"/>
        </w:rPr>
        <w:t xml:space="preserve">and </w:t>
      </w:r>
      <w:proofErr w:type="spellStart"/>
      <w:r w:rsidR="009B21E5">
        <w:rPr>
          <w:rFonts w:ascii="URWPalladioL-Roma" w:eastAsiaTheme="minorHAnsi" w:hAnsi="URWPalladioL-Roma" w:cs="URWPalladioL-Roma"/>
          <w:sz w:val="20"/>
          <w:szCs w:val="20"/>
        </w:rPr>
        <w:t>asignificant</w:t>
      </w:r>
      <w:proofErr w:type="spellEnd"/>
      <w:r w:rsidR="009B21E5">
        <w:rPr>
          <w:rFonts w:ascii="URWPalladioL-Roma" w:eastAsiaTheme="minorHAnsi" w:hAnsi="URWPalladioL-Roma" w:cs="URWPalladioL-Roma"/>
          <w:sz w:val="20"/>
          <w:szCs w:val="20"/>
        </w:rPr>
        <w:t xml:space="preserve"> (</w:t>
      </w:r>
      <w:r w:rsidR="009B21E5">
        <w:rPr>
          <w:rFonts w:ascii="URWPalladioL-Ital" w:eastAsiaTheme="minorHAnsi" w:hAnsi="URWPalladioL-Ital" w:cs="URWPalladioL-Ital"/>
          <w:sz w:val="20"/>
          <w:szCs w:val="20"/>
        </w:rPr>
        <w:t xml:space="preserve">p </w:t>
      </w:r>
      <w:r w:rsidR="009B21E5">
        <w:rPr>
          <w:rFonts w:ascii="Rpxr" w:eastAsiaTheme="minorHAnsi" w:hAnsi="Rpxr" w:cs="Rpxr"/>
          <w:sz w:val="20"/>
          <w:szCs w:val="20"/>
        </w:rPr>
        <w:t xml:space="preserve">&lt; </w:t>
      </w:r>
      <w:r w:rsidR="009B21E5">
        <w:rPr>
          <w:rFonts w:ascii="URWPalladioL-Roma" w:eastAsiaTheme="minorHAnsi" w:hAnsi="URWPalladioL-Roma" w:cs="URWPalladioL-Roma"/>
          <w:sz w:val="20"/>
          <w:szCs w:val="20"/>
        </w:rPr>
        <w:t xml:space="preserve">0.001) increase in </w:t>
      </w:r>
      <w:r w:rsidR="009B21E5">
        <w:rPr>
          <w:rFonts w:ascii="URWPalladioL-Ital" w:eastAsiaTheme="minorHAnsi" w:hAnsi="URWPalladioL-Ital" w:cs="URWPalladioL-Ital"/>
          <w:sz w:val="20"/>
          <w:szCs w:val="20"/>
        </w:rPr>
        <w:t xml:space="preserve">Pseudomonas sp. </w:t>
      </w:r>
      <w:r>
        <w:rPr>
          <w:rFonts w:ascii="URWPalladioL-Roma" w:eastAsiaTheme="minorHAnsi" w:hAnsi="URWPalladioL-Roma" w:cs="URWPalladioL-Roma"/>
          <w:sz w:val="20"/>
          <w:szCs w:val="20"/>
        </w:rPr>
        <w:t xml:space="preserve">in both </w:t>
      </w:r>
      <w:r w:rsidR="009B21E5">
        <w:rPr>
          <w:rFonts w:ascii="URWPalladioL-Roma" w:eastAsiaTheme="minorHAnsi" w:hAnsi="URWPalladioL-Roma" w:cs="URWPalladioL-Roma"/>
          <w:sz w:val="20"/>
          <w:szCs w:val="20"/>
        </w:rPr>
        <w:t xml:space="preserve">naïve and </w:t>
      </w:r>
      <w:r w:rsidR="009B21E5">
        <w:rPr>
          <w:rFonts w:ascii="URWPalladioL-Ital" w:eastAsiaTheme="minorHAnsi" w:hAnsi="URWPalladioL-Ital" w:cs="URWPalladioL-Ital"/>
          <w:sz w:val="20"/>
          <w:szCs w:val="20"/>
        </w:rPr>
        <w:t xml:space="preserve">S. </w:t>
      </w:r>
      <w:proofErr w:type="spellStart"/>
      <w:r w:rsidR="009B21E5">
        <w:rPr>
          <w:rFonts w:ascii="URWPalladioL-Ital" w:eastAsiaTheme="minorHAnsi" w:hAnsi="URWPalladioL-Ital" w:cs="URWPalladioL-Ital"/>
          <w:sz w:val="20"/>
          <w:szCs w:val="20"/>
        </w:rPr>
        <w:t>mansoni</w:t>
      </w:r>
      <w:proofErr w:type="spellEnd"/>
      <w:r w:rsidR="009B21E5">
        <w:rPr>
          <w:rFonts w:ascii="URWPalladioL-Roma" w:eastAsiaTheme="minorHAnsi" w:hAnsi="URWPalladioL-Roma" w:cs="URWPalladioL-Roma"/>
          <w:sz w:val="20"/>
          <w:szCs w:val="20"/>
        </w:rPr>
        <w:t>-infected mice, compared to untreated mice, in a dose-dependent manner.</w:t>
      </w:r>
    </w:p>
    <w:p w:rsidR="00AE3E37" w:rsidRPr="006B11D8" w:rsidRDefault="009B21E5" w:rsidP="006B11D8">
      <w:pPr>
        <w:widowControl/>
        <w:autoSpaceDE w:val="0"/>
        <w:autoSpaceDN w:val="0"/>
        <w:adjustRightInd w:val="0"/>
        <w:jc w:val="both"/>
        <w:rPr>
          <w:rFonts w:ascii="URWPalladioL-Roma" w:eastAsiaTheme="minorHAnsi" w:hAnsi="URWPalladioL-Roma" w:cs="URWPalladioL-Roma"/>
          <w:sz w:val="20"/>
          <w:szCs w:val="20"/>
        </w:rPr>
      </w:pPr>
      <w:r>
        <w:rPr>
          <w:rFonts w:ascii="URWPalladioL-Roma" w:eastAsiaTheme="minorHAnsi" w:hAnsi="URWPalladioL-Roma" w:cs="URWPalladioL-Roma"/>
          <w:sz w:val="20"/>
          <w:szCs w:val="20"/>
        </w:rPr>
        <w:t xml:space="preserve">Additionally, our study showed the </w:t>
      </w:r>
      <w:r w:rsidR="006B11D8">
        <w:rPr>
          <w:rFonts w:ascii="URWPalladioL-Roma" w:eastAsiaTheme="minorHAnsi" w:hAnsi="URWPalladioL-Roma" w:cs="URWPalladioL-Roma"/>
          <w:sz w:val="20"/>
          <w:szCs w:val="20"/>
        </w:rPr>
        <w:t>effects</w:t>
      </w:r>
      <w:r>
        <w:rPr>
          <w:rFonts w:ascii="URWPalladioL-Roma" w:eastAsiaTheme="minorHAnsi" w:hAnsi="URWPalladioL-Roma" w:cs="URWPalladioL-Roma"/>
          <w:sz w:val="20"/>
          <w:szCs w:val="20"/>
        </w:rPr>
        <w:t xml:space="preserve"> of high CUR doses on </w:t>
      </w:r>
      <w:r w:rsidRPr="0000672E">
        <w:rPr>
          <w:rFonts w:ascii="URWPalladioL-Ital" w:eastAsiaTheme="minorHAnsi" w:hAnsi="URWPalladioL-Ital" w:cs="URWPalladioL-Ital"/>
          <w:i/>
          <w:iCs/>
          <w:sz w:val="20"/>
          <w:szCs w:val="20"/>
        </w:rPr>
        <w:t xml:space="preserve">S. </w:t>
      </w:r>
      <w:proofErr w:type="spellStart"/>
      <w:r w:rsidRPr="0000672E">
        <w:rPr>
          <w:rFonts w:ascii="URWPalladioL-Ital" w:eastAsiaTheme="minorHAnsi" w:hAnsi="URWPalladioL-Ital" w:cs="URWPalladioL-Ital"/>
          <w:i/>
          <w:iCs/>
          <w:sz w:val="20"/>
          <w:szCs w:val="20"/>
        </w:rPr>
        <w:t>mansoni</w:t>
      </w:r>
      <w:proofErr w:type="spellEnd"/>
      <w:r>
        <w:rPr>
          <w:rFonts w:ascii="URWPalladioL-Ital" w:eastAsiaTheme="minorHAnsi" w:hAnsi="URWPalladioL-Ital" w:cs="URWPalladioL-Ital"/>
          <w:sz w:val="20"/>
          <w:szCs w:val="20"/>
        </w:rPr>
        <w:t xml:space="preserve"> </w:t>
      </w:r>
      <w:r w:rsidR="006B11D8">
        <w:rPr>
          <w:rFonts w:ascii="URWPalladioL-Roma" w:eastAsiaTheme="minorHAnsi" w:hAnsi="URWPalladioL-Roma" w:cs="URWPalladioL-Roma"/>
          <w:sz w:val="20"/>
          <w:szCs w:val="20"/>
        </w:rPr>
        <w:t xml:space="preserve">infection immunological </w:t>
      </w:r>
      <w:r>
        <w:rPr>
          <w:rFonts w:ascii="URWPalladioL-Roma" w:eastAsiaTheme="minorHAnsi" w:hAnsi="URWPalladioL-Roma" w:cs="URWPalladioL-Roma"/>
          <w:sz w:val="20"/>
          <w:szCs w:val="20"/>
        </w:rPr>
        <w:t xml:space="preserve">and parasitological parameters. These data support CUR’s ability to promote </w:t>
      </w:r>
      <w:r w:rsidRPr="006B11D8">
        <w:rPr>
          <w:rFonts w:ascii="URWPalladioL-Ital" w:eastAsiaTheme="minorHAnsi" w:hAnsi="URWPalladioL-Ital" w:cs="URWPalladioL-Ital"/>
          <w:i/>
          <w:iCs/>
          <w:sz w:val="20"/>
          <w:szCs w:val="20"/>
        </w:rPr>
        <w:t>Pseudomonas</w:t>
      </w:r>
      <w:r>
        <w:rPr>
          <w:rFonts w:ascii="URWPalladioL-Ital" w:eastAsiaTheme="minorHAnsi" w:hAnsi="URWPalladioL-Ital" w:cs="URWPalladioL-Ital"/>
          <w:sz w:val="20"/>
          <w:szCs w:val="20"/>
        </w:rPr>
        <w:t xml:space="preserve"> sp. </w:t>
      </w:r>
      <w:r w:rsidR="006B11D8">
        <w:rPr>
          <w:rFonts w:ascii="URWPalladioL-Roma" w:eastAsiaTheme="minorHAnsi" w:hAnsi="URWPalladioL-Roma" w:cs="URWPalladioL-Roma"/>
          <w:sz w:val="20"/>
          <w:szCs w:val="20"/>
        </w:rPr>
        <w:t xml:space="preserve">known </w:t>
      </w:r>
      <w:r>
        <w:rPr>
          <w:rFonts w:ascii="URWPalladioL-Roma" w:eastAsiaTheme="minorHAnsi" w:hAnsi="URWPalladioL-Roma" w:cs="URWPalladioL-Roma"/>
          <w:sz w:val="20"/>
          <w:szCs w:val="20"/>
        </w:rPr>
        <w:t xml:space="preserve">to produce </w:t>
      </w:r>
      <w:proofErr w:type="spellStart"/>
      <w:r>
        <w:rPr>
          <w:rFonts w:ascii="URWPalladioL-Roma" w:eastAsiaTheme="minorHAnsi" w:hAnsi="URWPalladioL-Roma" w:cs="URWPalladioL-Roma"/>
          <w:sz w:val="20"/>
          <w:szCs w:val="20"/>
        </w:rPr>
        <w:t>schistosomicidal</w:t>
      </w:r>
      <w:proofErr w:type="spellEnd"/>
      <w:r>
        <w:rPr>
          <w:rFonts w:ascii="URWPalladioL-Roma" w:eastAsiaTheme="minorHAnsi" w:hAnsi="URWPalladioL-Roma" w:cs="URWPalladioL-Roma"/>
          <w:sz w:val="20"/>
          <w:szCs w:val="20"/>
        </w:rPr>
        <w:t xml:space="preserve"> toxins and </w:t>
      </w:r>
      <w:r w:rsidR="006B11D8">
        <w:rPr>
          <w:rFonts w:ascii="URWPalladioL-Roma" w:eastAsiaTheme="minorHAnsi" w:hAnsi="URWPalladioL-Roma" w:cs="URWPalladioL-Roma"/>
          <w:sz w:val="20"/>
          <w:szCs w:val="20"/>
        </w:rPr>
        <w:t>offset</w:t>
      </w:r>
      <w:r>
        <w:rPr>
          <w:rFonts w:ascii="URWPalladioL-Roma" w:eastAsiaTheme="minorHAnsi" w:hAnsi="URWPalladioL-Roma" w:cs="URWPalladioL-Roma"/>
          <w:sz w:val="20"/>
          <w:szCs w:val="20"/>
        </w:rPr>
        <w:t xml:space="preserve"> the </w:t>
      </w:r>
      <w:proofErr w:type="spellStart"/>
      <w:r>
        <w:rPr>
          <w:rFonts w:ascii="URWPalladioL-Roma" w:eastAsiaTheme="minorHAnsi" w:hAnsi="URWPalladioL-Roma" w:cs="URWPalladioL-Roma"/>
          <w:sz w:val="20"/>
          <w:szCs w:val="20"/>
        </w:rPr>
        <w:t>sequelae</w:t>
      </w:r>
      <w:proofErr w:type="spellEnd"/>
      <w:r>
        <w:rPr>
          <w:rFonts w:ascii="URWPalladioL-Roma" w:eastAsiaTheme="minorHAnsi" w:hAnsi="URWPalladioL-Roma" w:cs="URWPalladioL-Roma"/>
          <w:sz w:val="20"/>
          <w:szCs w:val="20"/>
        </w:rPr>
        <w:t xml:space="preserve"> of murine </w:t>
      </w:r>
      <w:proofErr w:type="spellStart"/>
      <w:r>
        <w:rPr>
          <w:rFonts w:ascii="URWPalladioL-Roma" w:eastAsiaTheme="minorHAnsi" w:hAnsi="URWPalladioL-Roma" w:cs="URWPalladioL-Roma"/>
          <w:sz w:val="20"/>
          <w:szCs w:val="20"/>
        </w:rPr>
        <w:t>schistosomiasis</w:t>
      </w:r>
      <w:proofErr w:type="spellEnd"/>
      <w:r>
        <w:rPr>
          <w:rFonts w:ascii="URWPalladioL-Roma" w:eastAsiaTheme="minorHAnsi" w:hAnsi="URWPalladioL-Roma" w:cs="URWPalladioL-Roma"/>
          <w:sz w:val="20"/>
          <w:szCs w:val="20"/>
        </w:rPr>
        <w:t>.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4E0671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-10795</wp:posOffset>
                </wp:positionH>
                <wp:positionV relativeFrom="paragraph">
                  <wp:posOffset>120015</wp:posOffset>
                </wp:positionV>
                <wp:extent cx="3371850" cy="1600200"/>
                <wp:effectExtent l="0" t="0" r="19050" b="1905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1850" cy="16002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067ED" w:rsidRDefault="006067ED" w:rsidP="006067ED">
                            <w:pPr>
                              <w:jc w:val="center"/>
                            </w:pPr>
                            <w:r w:rsidRPr="006067ED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3133725" cy="1209462"/>
                                  <wp:effectExtent l="0" t="0" r="0" b="0"/>
                                  <wp:docPr id="25" name="Picture 25" descr="C:\Users\Professor\Desktop\cur.b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 descr="C:\Users\Professor\Desktop\cur.b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46690" cy="121446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2" o:spid="_x0000_s1026" style="position:absolute;margin-left:-.85pt;margin-top:9.45pt;width:265.5pt;height:12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" filled="f" strokecolor="#243f60 [1604]" strokeweight="2pt">
                <v:textbox>
                  <w:txbxContent>
                    <w:p w:rsidR="006067ED" w:rsidRDefault="006067ED" w:rsidP="006067ED">
                      <w:pPr>
                        <w:jc w:val="center"/>
                      </w:pPr>
                      <w:r w:rsidRPr="006067ED">
                        <w:rPr>
                          <w:noProof/>
                        </w:rPr>
                        <w:drawing>
                          <wp:inline distT="0" distB="0" distL="0" distR="0">
                            <wp:extent cx="3133725" cy="1209462"/>
                            <wp:effectExtent l="0" t="0" r="0" b="0"/>
                            <wp:docPr id="25" name="Picture 25" descr="C:\Users\Professor\Desktop\cur.b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 descr="C:\Users\Professor\Desktop\cur.b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46690" cy="121446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001CB3" w:rsidRDefault="00001CB3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001CB3" w:rsidRPr="006067ED" w:rsidRDefault="00001CB3" w:rsidP="005973B9">
      <w:pPr>
        <w:spacing w:line="204" w:lineRule="exact"/>
        <w:rPr>
          <w:rFonts w:ascii="Arial"/>
          <w:b/>
          <w:color w:val="BF5A14"/>
          <w:sz w:val="20"/>
          <w14:textOutline w14:w="9525" w14:cap="rnd" w14:cmpd="sng" w14:algn="ctr">
            <w14:noFill/>
            <w14:prstDash w14:val="solid"/>
            <w14:bevel/>
          </w14:textOutline>
        </w:rPr>
      </w:pPr>
    </w:p>
    <w:p w:rsidR="00001CB3" w:rsidRDefault="00001CB3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001CB3" w:rsidRDefault="00001CB3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001CB3" w:rsidRDefault="00001CB3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001CB3" w:rsidRDefault="00001CB3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001CB3" w:rsidRDefault="00001CB3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001CB3" w:rsidRDefault="00001CB3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001CB3" w:rsidRDefault="00001CB3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6067ED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:rsidR="006067ED" w:rsidRDefault="006067ED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6067ED" w:rsidRDefault="006067ED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6B11D8" w:rsidRPr="006B11D8" w:rsidRDefault="006B11D8" w:rsidP="006B11D8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>
        <w:rPr>
          <w:rFonts w:ascii="Calibri" w:eastAsia="Calibri" w:hAnsi="Calibri" w:cs="Calibri"/>
          <w:sz w:val="18"/>
        </w:rPr>
        <w:t>1</w:t>
      </w:r>
      <w:r w:rsidRPr="006B11D8">
        <w:rPr>
          <w:rFonts w:ascii="Calibri" w:eastAsia="Calibri" w:hAnsi="Calibri" w:cs="Calibri"/>
          <w:sz w:val="18"/>
        </w:rPr>
        <w:t xml:space="preserve">- Purification, characterization and medicinal application of </w:t>
      </w:r>
      <w:proofErr w:type="spellStart"/>
      <w:r w:rsidRPr="006B11D8">
        <w:rPr>
          <w:rFonts w:ascii="Calibri" w:eastAsia="Calibri" w:hAnsi="Calibri" w:cs="Calibri"/>
          <w:sz w:val="18"/>
        </w:rPr>
        <w:t>tyrosinase</w:t>
      </w:r>
      <w:proofErr w:type="spellEnd"/>
      <w:r w:rsidRPr="006B11D8">
        <w:rPr>
          <w:rFonts w:ascii="Calibri" w:eastAsia="Calibri" w:hAnsi="Calibri" w:cs="Calibri"/>
          <w:sz w:val="18"/>
        </w:rPr>
        <w:t xml:space="preserve"> extracted from Saccharomyces </w:t>
      </w:r>
      <w:proofErr w:type="spellStart"/>
      <w:r w:rsidRPr="006B11D8">
        <w:rPr>
          <w:rFonts w:ascii="Calibri" w:eastAsia="Calibri" w:hAnsi="Calibri" w:cs="Calibri"/>
          <w:sz w:val="18"/>
        </w:rPr>
        <w:t>cerevisiae</w:t>
      </w:r>
      <w:proofErr w:type="spellEnd"/>
      <w:r w:rsidRPr="006B11D8">
        <w:rPr>
          <w:rFonts w:ascii="Calibri" w:eastAsia="Calibri" w:hAnsi="Calibri" w:cs="Calibri"/>
          <w:sz w:val="18"/>
        </w:rPr>
        <w:t>, Journal of Innovations in Pharmaceutical and Biological Sciences (JIPBS) 6(1), (2019) 01-11.</w:t>
      </w:r>
    </w:p>
    <w:p w:rsidR="006B11D8" w:rsidRPr="006B11D8" w:rsidRDefault="006B11D8" w:rsidP="006B11D8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>
        <w:rPr>
          <w:rFonts w:ascii="Calibri" w:eastAsia="Calibri" w:hAnsi="Calibri" w:cs="Calibri"/>
          <w:sz w:val="18"/>
        </w:rPr>
        <w:t>2</w:t>
      </w:r>
      <w:r w:rsidRPr="006B11D8">
        <w:rPr>
          <w:rFonts w:ascii="Calibri" w:eastAsia="Calibri" w:hAnsi="Calibri" w:cs="Calibri"/>
          <w:sz w:val="18"/>
        </w:rPr>
        <w:t>- Antifungal and anti-</w:t>
      </w:r>
      <w:proofErr w:type="spellStart"/>
      <w:r w:rsidRPr="006B11D8">
        <w:rPr>
          <w:rFonts w:ascii="Calibri" w:eastAsia="Calibri" w:hAnsi="Calibri" w:cs="Calibri"/>
          <w:sz w:val="18"/>
        </w:rPr>
        <w:t>mycotoxin</w:t>
      </w:r>
      <w:proofErr w:type="spellEnd"/>
      <w:r w:rsidRPr="006B11D8">
        <w:rPr>
          <w:rFonts w:ascii="Calibri" w:eastAsia="Calibri" w:hAnsi="Calibri" w:cs="Calibri"/>
          <w:sz w:val="18"/>
        </w:rPr>
        <w:t xml:space="preserve"> efficacy of biogenic silver nanoparticles produced by </w:t>
      </w:r>
      <w:proofErr w:type="spellStart"/>
      <w:r w:rsidRPr="006B11D8">
        <w:rPr>
          <w:rFonts w:ascii="Calibri" w:eastAsia="Calibri" w:hAnsi="Calibri" w:cs="Calibri"/>
          <w:sz w:val="18"/>
        </w:rPr>
        <w:t>Fusarium</w:t>
      </w:r>
      <w:proofErr w:type="spellEnd"/>
      <w:r w:rsidRPr="006B11D8">
        <w:rPr>
          <w:rFonts w:ascii="Calibri" w:eastAsia="Calibri" w:hAnsi="Calibri" w:cs="Calibri"/>
          <w:sz w:val="18"/>
        </w:rPr>
        <w:t xml:space="preserve"> </w:t>
      </w:r>
      <w:proofErr w:type="spellStart"/>
      <w:r w:rsidRPr="006B11D8">
        <w:rPr>
          <w:rFonts w:ascii="Calibri" w:eastAsia="Calibri" w:hAnsi="Calibri" w:cs="Calibri"/>
          <w:sz w:val="18"/>
        </w:rPr>
        <w:t>chlamydosporum</w:t>
      </w:r>
      <w:proofErr w:type="spellEnd"/>
      <w:r w:rsidRPr="006B11D8">
        <w:rPr>
          <w:rFonts w:ascii="Calibri" w:eastAsia="Calibri" w:hAnsi="Calibri" w:cs="Calibri"/>
          <w:sz w:val="18"/>
        </w:rPr>
        <w:t xml:space="preserve"> and </w:t>
      </w:r>
      <w:proofErr w:type="spellStart"/>
      <w:r w:rsidRPr="006B11D8">
        <w:rPr>
          <w:rFonts w:ascii="Calibri" w:eastAsia="Calibri" w:hAnsi="Calibri" w:cs="Calibri"/>
          <w:sz w:val="18"/>
        </w:rPr>
        <w:t>Penicillium</w:t>
      </w:r>
      <w:proofErr w:type="spellEnd"/>
      <w:r w:rsidRPr="006B11D8">
        <w:rPr>
          <w:rFonts w:ascii="Calibri" w:eastAsia="Calibri" w:hAnsi="Calibri" w:cs="Calibri"/>
          <w:sz w:val="18"/>
        </w:rPr>
        <w:t xml:space="preserve"> </w:t>
      </w:r>
      <w:proofErr w:type="spellStart"/>
      <w:r w:rsidRPr="006B11D8">
        <w:rPr>
          <w:rFonts w:ascii="Calibri" w:eastAsia="Calibri" w:hAnsi="Calibri" w:cs="Calibri"/>
          <w:sz w:val="18"/>
        </w:rPr>
        <w:t>chrysogenum</w:t>
      </w:r>
      <w:proofErr w:type="spellEnd"/>
      <w:r w:rsidRPr="006B11D8">
        <w:rPr>
          <w:rFonts w:ascii="Calibri" w:eastAsia="Calibri" w:hAnsi="Calibri" w:cs="Calibri"/>
          <w:sz w:val="18"/>
        </w:rPr>
        <w:t xml:space="preserve"> at non-cytotoxic doses, Chemosphere 218 (2019) 477-486.</w:t>
      </w:r>
    </w:p>
    <w:p w:rsidR="006B11D8" w:rsidRPr="006B11D8" w:rsidRDefault="006B11D8" w:rsidP="006B11D8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>
        <w:rPr>
          <w:rFonts w:ascii="Calibri" w:eastAsia="Calibri" w:hAnsi="Calibri" w:cs="Calibri"/>
          <w:sz w:val="18"/>
        </w:rPr>
        <w:t>3</w:t>
      </w:r>
      <w:r w:rsidRPr="006B11D8">
        <w:rPr>
          <w:rFonts w:ascii="Calibri" w:eastAsia="Calibri" w:hAnsi="Calibri" w:cs="Calibri"/>
          <w:sz w:val="18"/>
        </w:rPr>
        <w:t>- Efficacy of Ozonized Water for Fungal Decontamination of Fresh Fruit Pieces Decorating Dessert Cakes. Egyptian Journal of Botany, 59 (2019)</w:t>
      </w:r>
    </w:p>
    <w:p w:rsidR="00AE3E37" w:rsidRDefault="006B11D8" w:rsidP="006B11D8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>
        <w:rPr>
          <w:rFonts w:ascii="Calibri" w:eastAsia="Calibri" w:hAnsi="Calibri" w:cs="Calibri"/>
          <w:sz w:val="18"/>
        </w:rPr>
        <w:t>4</w:t>
      </w:r>
      <w:r w:rsidRPr="006B11D8">
        <w:rPr>
          <w:rFonts w:ascii="Calibri" w:eastAsia="Calibri" w:hAnsi="Calibri" w:cs="Calibri"/>
          <w:sz w:val="18"/>
        </w:rPr>
        <w:t>- Fungal infections in primary immunodeficiency diseases, Clinical Immunology 19, (2020) 108553.</w:t>
      </w:r>
    </w:p>
    <w:p w:rsidR="006B11D8" w:rsidRPr="008756E6" w:rsidRDefault="006B11D8" w:rsidP="006B11D8">
      <w:pPr>
        <w:tabs>
          <w:tab w:val="left" w:pos="384"/>
        </w:tabs>
        <w:ind w:right="117"/>
      </w:pPr>
      <w:r>
        <w:rPr>
          <w:rFonts w:ascii="Calibri" w:eastAsia="Calibri" w:hAnsi="Calibri" w:cs="Calibri"/>
          <w:sz w:val="18"/>
        </w:rPr>
        <w:t xml:space="preserve">5- </w:t>
      </w:r>
      <w:r w:rsidRPr="006B11D8">
        <w:rPr>
          <w:rFonts w:ascii="Calibri" w:eastAsia="Calibri" w:hAnsi="Calibri" w:cs="Calibri"/>
          <w:sz w:val="18"/>
        </w:rPr>
        <w:t xml:space="preserve">Characterization of </w:t>
      </w:r>
      <w:proofErr w:type="spellStart"/>
      <w:r w:rsidRPr="006B11D8">
        <w:rPr>
          <w:rFonts w:ascii="Calibri" w:eastAsia="Calibri" w:hAnsi="Calibri" w:cs="Calibri"/>
          <w:sz w:val="18"/>
        </w:rPr>
        <w:t>Penicillium</w:t>
      </w:r>
      <w:proofErr w:type="spellEnd"/>
      <w:r w:rsidRPr="006B11D8">
        <w:rPr>
          <w:rFonts w:ascii="Calibri" w:eastAsia="Calibri" w:hAnsi="Calibri" w:cs="Calibri"/>
          <w:sz w:val="18"/>
        </w:rPr>
        <w:t xml:space="preserve"> </w:t>
      </w:r>
      <w:proofErr w:type="spellStart"/>
      <w:r w:rsidRPr="006B11D8">
        <w:rPr>
          <w:rFonts w:ascii="Calibri" w:eastAsia="Calibri" w:hAnsi="Calibri" w:cs="Calibri"/>
          <w:sz w:val="18"/>
        </w:rPr>
        <w:t>crustosum</w:t>
      </w:r>
      <w:proofErr w:type="spellEnd"/>
      <w:r w:rsidRPr="006B11D8">
        <w:rPr>
          <w:rFonts w:ascii="Calibri" w:eastAsia="Calibri" w:hAnsi="Calibri" w:cs="Calibri"/>
          <w:sz w:val="18"/>
        </w:rPr>
        <w:t xml:space="preserve"> L-</w:t>
      </w:r>
      <w:proofErr w:type="spellStart"/>
      <w:r w:rsidRPr="006B11D8">
        <w:rPr>
          <w:rFonts w:ascii="Calibri" w:eastAsia="Calibri" w:hAnsi="Calibri" w:cs="Calibri"/>
          <w:sz w:val="18"/>
        </w:rPr>
        <w:t>asparaginase</w:t>
      </w:r>
      <w:proofErr w:type="spellEnd"/>
      <w:r w:rsidRPr="006B11D8">
        <w:rPr>
          <w:rFonts w:ascii="Calibri" w:eastAsia="Calibri" w:hAnsi="Calibri" w:cs="Calibri"/>
          <w:sz w:val="18"/>
        </w:rPr>
        <w:t xml:space="preserve"> and its acrylamide alleviation </w:t>
      </w:r>
      <w:proofErr w:type="spellStart"/>
      <w:r w:rsidRPr="006B11D8">
        <w:rPr>
          <w:rFonts w:ascii="Calibri" w:eastAsia="Calibri" w:hAnsi="Calibri" w:cs="Calibri"/>
          <w:sz w:val="18"/>
        </w:rPr>
        <w:t>eiciency</w:t>
      </w:r>
      <w:proofErr w:type="spellEnd"/>
      <w:r w:rsidRPr="006B11D8">
        <w:rPr>
          <w:rFonts w:ascii="Calibri" w:eastAsia="Calibri" w:hAnsi="Calibri" w:cs="Calibri"/>
          <w:sz w:val="18"/>
        </w:rPr>
        <w:t xml:space="preserve"> in roasted </w:t>
      </w:r>
      <w:proofErr w:type="spellStart"/>
      <w:r w:rsidRPr="006B11D8">
        <w:rPr>
          <w:rFonts w:ascii="Calibri" w:eastAsia="Calibri" w:hAnsi="Calibri" w:cs="Calibri"/>
          <w:sz w:val="18"/>
        </w:rPr>
        <w:t>cofee</w:t>
      </w:r>
      <w:proofErr w:type="spellEnd"/>
      <w:r w:rsidRPr="006B11D8">
        <w:rPr>
          <w:rFonts w:ascii="Calibri" w:eastAsia="Calibri" w:hAnsi="Calibri" w:cs="Calibri"/>
          <w:sz w:val="18"/>
        </w:rPr>
        <w:t xml:space="preserve"> beans at non-cytotoxic levels, 2021, 2198, 1-13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7E3C98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E0671">
      <w:pPr>
        <w:tabs>
          <w:tab w:val="left" w:pos="6379"/>
        </w:tabs>
        <w:spacing w:before="92"/>
        <w:ind w:right="4234"/>
        <w:rPr>
          <w:rFonts w:ascii="Arial"/>
        </w:rPr>
      </w:pPr>
      <w:r>
        <w:rPr>
          <w:noProof/>
        </w:rPr>
        <w:t xml:space="preserve">             </w:t>
      </w:r>
      <w:r w:rsidR="004E0671" w:rsidRPr="004E0671">
        <w:rPr>
          <w:rFonts w:ascii="Arial"/>
          <w:noProof/>
          <w:color w:val="BF5A14"/>
        </w:rPr>
        <w:drawing>
          <wp:inline distT="0" distB="0" distL="0" distR="0" wp14:anchorId="75D125F2" wp14:editId="73A9A53B">
            <wp:extent cx="1056931" cy="1049020"/>
            <wp:effectExtent l="0" t="0" r="0" b="0"/>
            <wp:docPr id="21" name="Picture 21" descr="E:\req\New Bitmap Image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req\New Bitmap Image (2)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867" cy="1056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4E0671">
        <w:rPr>
          <w:noProof/>
        </w:rPr>
        <w:t xml:space="preserve">           </w:t>
      </w:r>
      <w:r w:rsidR="00A9710C">
        <w:rPr>
          <w:rFonts w:ascii="Arial"/>
          <w:color w:val="BF5A14"/>
        </w:rPr>
        <w:t>B</w:t>
      </w:r>
      <w:r w:rsidR="004E0671" w:rsidRPr="004E0671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proofErr w:type="spellStart"/>
      <w:r w:rsidR="00A9710C">
        <w:rPr>
          <w:rFonts w:ascii="Arial"/>
          <w:color w:val="BF5A14"/>
        </w:rPr>
        <w:t>iography</w:t>
      </w:r>
      <w:proofErr w:type="spellEnd"/>
      <w:r w:rsidR="00404E5B">
        <w:rPr>
          <w:rFonts w:ascii="Arial"/>
          <w:color w:val="BF5A14"/>
        </w:rPr>
        <w:t xml:space="preserve"> (150 word limit)</w:t>
      </w:r>
    </w:p>
    <w:p w:rsidR="00AE3E37" w:rsidRDefault="004E0671" w:rsidP="004E067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Dr. Mohamed </w:t>
      </w:r>
      <w:proofErr w:type="spellStart"/>
      <w:r>
        <w:rPr>
          <w:rFonts w:ascii="Arial"/>
          <w:sz w:val="14"/>
        </w:rPr>
        <w:t>Abdelghany</w:t>
      </w:r>
      <w:proofErr w:type="spellEnd"/>
      <w:r>
        <w:rPr>
          <w:rFonts w:ascii="Arial"/>
          <w:sz w:val="14"/>
        </w:rPr>
        <w:t xml:space="preserve"> has his</w:t>
      </w:r>
      <w:r w:rsidR="00A9710C">
        <w:rPr>
          <w:rFonts w:ascii="Arial"/>
          <w:sz w:val="14"/>
        </w:rPr>
        <w:t xml:space="preserve"> expertis</w:t>
      </w:r>
      <w:r>
        <w:rPr>
          <w:rFonts w:ascii="Arial"/>
          <w:sz w:val="14"/>
        </w:rPr>
        <w:t>e in evaluation and passion in studying microbiology</w:t>
      </w:r>
      <w:r w:rsidR="00A9710C">
        <w:rPr>
          <w:rFonts w:ascii="Arial"/>
          <w:sz w:val="14"/>
        </w:rPr>
        <w:t xml:space="preserve">. </w:t>
      </w:r>
      <w:r>
        <w:rPr>
          <w:rFonts w:ascii="Arial"/>
          <w:sz w:val="14"/>
        </w:rPr>
        <w:t xml:space="preserve">Microbiology is very important in different fields especially the food sector, medical sector as well as environmental sector. </w:t>
      </w:r>
    </w:p>
    <w:p w:rsidR="00AE3E37" w:rsidRDefault="00A9710C" w:rsidP="004E0671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4E0671" w:rsidRPr="002232B5">
          <w:rPr>
            <w:rStyle w:val="Hyperlink"/>
            <w:rFonts w:ascii="Arial"/>
            <w:sz w:val="14"/>
          </w:rPr>
          <w:t>mabdelghany@</w:t>
        </w:r>
      </w:hyperlink>
      <w:r w:rsidR="004E0671">
        <w:rPr>
          <w:rStyle w:val="Hyperlink"/>
          <w:rFonts w:ascii="Arial"/>
          <w:sz w:val="14"/>
        </w:rPr>
        <w:t>sci.cu.edu.eg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580310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 w:rsidP="004E0671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 w:rsidP="004E0671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13A7" w:rsidRDefault="00DB13A7">
      <w:r>
        <w:separator/>
      </w:r>
    </w:p>
  </w:endnote>
  <w:endnote w:type="continuationSeparator" w:id="0">
    <w:p w:rsidR="00DB13A7" w:rsidRDefault="00DB1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URWPalladioL-Roma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px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URWPalladioL-It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64B6E7E" wp14:editId="16DA9598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4B6E7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AA99613" wp14:editId="36EF370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AA99613" id="Text Box 2" o:spid="_x0000_s1030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21F2FD6" wp14:editId="517AD6DE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21F2FD6" id="Text Box 1" o:spid="_x0000_s1031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13A7" w:rsidRDefault="00DB13A7">
      <w:r>
        <w:separator/>
      </w:r>
    </w:p>
  </w:footnote>
  <w:footnote w:type="continuationSeparator" w:id="0">
    <w:p w:rsidR="00DB13A7" w:rsidRDefault="00DB13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585D15B9" wp14:editId="06174B34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5D15B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46ACBA12" wp14:editId="6B6B1682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6ACBA12" id="Text Box 4" o:spid="_x0000_s1028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01CB3"/>
    <w:rsid w:val="0000672E"/>
    <w:rsid w:val="000E2911"/>
    <w:rsid w:val="001263DF"/>
    <w:rsid w:val="002455EC"/>
    <w:rsid w:val="00292ED9"/>
    <w:rsid w:val="00404E5B"/>
    <w:rsid w:val="00414F7B"/>
    <w:rsid w:val="004355DC"/>
    <w:rsid w:val="004749B4"/>
    <w:rsid w:val="00494130"/>
    <w:rsid w:val="004E0671"/>
    <w:rsid w:val="004F3523"/>
    <w:rsid w:val="00590343"/>
    <w:rsid w:val="005973B9"/>
    <w:rsid w:val="005B3A56"/>
    <w:rsid w:val="006060CE"/>
    <w:rsid w:val="006067ED"/>
    <w:rsid w:val="0063497F"/>
    <w:rsid w:val="006B11D8"/>
    <w:rsid w:val="00704BB1"/>
    <w:rsid w:val="00873DF0"/>
    <w:rsid w:val="008756E6"/>
    <w:rsid w:val="008A08B6"/>
    <w:rsid w:val="009B21E5"/>
    <w:rsid w:val="009B2D44"/>
    <w:rsid w:val="00A07E82"/>
    <w:rsid w:val="00A9710C"/>
    <w:rsid w:val="00AE3E37"/>
    <w:rsid w:val="00B21A57"/>
    <w:rsid w:val="00C33602"/>
    <w:rsid w:val="00CD6F55"/>
    <w:rsid w:val="00DB13A7"/>
    <w:rsid w:val="00DE3104"/>
    <w:rsid w:val="00E26B1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D47E561E-1D15-2646-9AFF-95982474A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bdelghany@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Microsoft account</cp:lastModifiedBy>
  <cp:revision>5</cp:revision>
  <dcterms:created xsi:type="dcterms:W3CDTF">2021-06-02T06:20:00Z</dcterms:created>
  <dcterms:modified xsi:type="dcterms:W3CDTF">2021-06-02T07:11:00Z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