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11C6" w:rsidRPr="003A2897" w:rsidRDefault="00B211C6" w:rsidP="00B211C6">
      <w:pPr>
        <w:spacing w:line="360" w:lineRule="auto"/>
        <w:jc w:val="center"/>
        <w:rPr>
          <w:rFonts w:ascii="Times New Roman" w:hAnsi="Times New Roman" w:cs="Times New Roman"/>
          <w:b/>
          <w:sz w:val="28"/>
          <w:szCs w:val="28"/>
        </w:rPr>
      </w:pPr>
      <w:r w:rsidRPr="003A2897">
        <w:rPr>
          <w:rFonts w:ascii="Times New Roman" w:hAnsi="Times New Roman" w:cs="Times New Roman"/>
          <w:b/>
          <w:sz w:val="28"/>
          <w:szCs w:val="28"/>
        </w:rPr>
        <w:t>Synthesis and Character</w:t>
      </w:r>
      <w:r>
        <w:rPr>
          <w:rFonts w:ascii="Times New Roman" w:hAnsi="Times New Roman" w:cs="Times New Roman"/>
          <w:b/>
          <w:sz w:val="28"/>
          <w:szCs w:val="28"/>
        </w:rPr>
        <w:t>ization of Water Stable Composite for Confiscation of Arsenic and Lead from Water with Adsorption Studies</w:t>
      </w:r>
    </w:p>
    <w:p w:rsidR="00B211C6" w:rsidRPr="00B211C6" w:rsidRDefault="00B211C6" w:rsidP="00AA06CE">
      <w:pPr>
        <w:spacing w:after="0" w:line="360" w:lineRule="auto"/>
        <w:jc w:val="both"/>
        <w:rPr>
          <w:rFonts w:ascii="Times New Roman" w:hAnsi="Times New Roman" w:cs="Times New Roman"/>
        </w:rPr>
      </w:pPr>
      <w:r>
        <w:rPr>
          <w:rFonts w:ascii="Times New Roman" w:hAnsi="Times New Roman" w:cs="Times New Roman"/>
        </w:rPr>
        <w:t>Khalil Ahmad</w:t>
      </w:r>
      <w:r>
        <w:rPr>
          <w:rFonts w:ascii="Times New Roman" w:hAnsi="Times New Roman" w:cs="Times New Roman"/>
          <w:vertAlign w:val="superscript"/>
        </w:rPr>
        <w:t>a*#</w:t>
      </w:r>
      <w:r>
        <w:rPr>
          <w:rFonts w:ascii="Times New Roman" w:hAnsi="Times New Roman" w:cs="Times New Roman"/>
        </w:rPr>
        <w:t>,</w:t>
      </w:r>
      <w:r>
        <w:rPr>
          <w:rFonts w:ascii="Times New Roman" w:hAnsi="Times New Roman" w:cs="Times New Roman"/>
          <w:vertAlign w:val="subscript"/>
        </w:rPr>
        <w:t xml:space="preserve"> </w:t>
      </w:r>
      <w:r>
        <w:rPr>
          <w:rFonts w:ascii="Times New Roman" w:hAnsi="Times New Roman" w:cs="Times New Roman"/>
        </w:rPr>
        <w:t>Habib-u-Rehman Shah</w:t>
      </w:r>
      <w:r>
        <w:rPr>
          <w:rFonts w:ascii="Times New Roman" w:hAnsi="Times New Roman" w:cs="Times New Roman"/>
          <w:vertAlign w:val="superscript"/>
        </w:rPr>
        <w:t>a</w:t>
      </w:r>
      <w:r>
        <w:rPr>
          <w:rFonts w:ascii="Times New Roman" w:hAnsi="Times New Roman" w:cs="Times New Roman"/>
        </w:rPr>
        <w:t>, Muhammad Ashfaq</w:t>
      </w:r>
      <w:r>
        <w:rPr>
          <w:rFonts w:ascii="Times New Roman" w:hAnsi="Times New Roman" w:cs="Times New Roman"/>
          <w:vertAlign w:val="superscript"/>
        </w:rPr>
        <w:t>a*</w:t>
      </w:r>
      <w:r>
        <w:rPr>
          <w:rFonts w:ascii="Times New Roman" w:hAnsi="Times New Roman" w:cs="Times New Roman"/>
        </w:rPr>
        <w:t>, Naseem Ahmad Khan</w:t>
      </w:r>
      <w:r>
        <w:rPr>
          <w:rFonts w:ascii="Times New Roman" w:hAnsi="Times New Roman" w:cs="Times New Roman"/>
          <w:vertAlign w:val="superscript"/>
        </w:rPr>
        <w:t>a</w:t>
      </w:r>
      <w:r>
        <w:rPr>
          <w:rFonts w:ascii="Times New Roman" w:hAnsi="Times New Roman" w:cs="Times New Roman"/>
          <w:vertAlign w:val="subscript"/>
        </w:rPr>
        <w:t>,</w:t>
      </w:r>
      <w:r>
        <w:rPr>
          <w:rFonts w:ascii="Times New Roman" w:hAnsi="Times New Roman" w:cs="Times New Roman"/>
        </w:rPr>
        <w:t xml:space="preserve"> Muhammad Mahboob Ahmad</w:t>
      </w:r>
      <w:r>
        <w:rPr>
          <w:rFonts w:ascii="Times New Roman" w:hAnsi="Times New Roman" w:cs="Times New Roman"/>
          <w:vertAlign w:val="superscript"/>
        </w:rPr>
        <w:t>b</w:t>
      </w:r>
      <w:r>
        <w:rPr>
          <w:rFonts w:ascii="Times New Roman" w:hAnsi="Times New Roman" w:cs="Times New Roman"/>
        </w:rPr>
        <w:t>,</w:t>
      </w:r>
      <w:r w:rsidRPr="00B211C6">
        <w:rPr>
          <w:rFonts w:ascii="Times New Roman" w:hAnsi="Times New Roman" w:cs="Times New Roman"/>
        </w:rPr>
        <w:t xml:space="preserve"> </w:t>
      </w:r>
      <w:r>
        <w:rPr>
          <w:rFonts w:ascii="Times New Roman" w:hAnsi="Times New Roman" w:cs="Times New Roman"/>
        </w:rPr>
        <w:t>Syed Shoaib Ahmad Shah</w:t>
      </w:r>
      <w:r>
        <w:rPr>
          <w:rFonts w:ascii="Times New Roman" w:hAnsi="Times New Roman" w:cs="Times New Roman"/>
          <w:vertAlign w:val="superscript"/>
        </w:rPr>
        <w:t>c</w:t>
      </w:r>
      <w:r>
        <w:rPr>
          <w:rFonts w:ascii="Times New Roman" w:hAnsi="Times New Roman" w:cs="Times New Roman"/>
        </w:rPr>
        <w:t>, Salma Shaheen</w:t>
      </w:r>
      <w:r>
        <w:rPr>
          <w:rFonts w:ascii="Times New Roman" w:hAnsi="Times New Roman" w:cs="Times New Roman"/>
          <w:vertAlign w:val="superscript"/>
        </w:rPr>
        <w:t>a</w:t>
      </w:r>
      <w:r>
        <w:rPr>
          <w:rFonts w:ascii="Times New Roman" w:hAnsi="Times New Roman" w:cs="Times New Roman"/>
        </w:rPr>
        <w:t>, Tariq Aziz</w:t>
      </w:r>
      <w:r>
        <w:rPr>
          <w:rFonts w:ascii="Times New Roman" w:hAnsi="Times New Roman" w:cs="Times New Roman"/>
          <w:vertAlign w:val="superscript"/>
        </w:rPr>
        <w:t>a</w:t>
      </w:r>
      <w:r>
        <w:rPr>
          <w:rFonts w:ascii="Times New Roman" w:hAnsi="Times New Roman" w:cs="Times New Roman"/>
        </w:rPr>
        <w:t>, Ejaz Hussain</w:t>
      </w:r>
      <w:r>
        <w:rPr>
          <w:rFonts w:ascii="Times New Roman" w:hAnsi="Times New Roman" w:cs="Times New Roman"/>
          <w:vertAlign w:val="superscript"/>
        </w:rPr>
        <w:t>a</w:t>
      </w:r>
      <w:r>
        <w:rPr>
          <w:rFonts w:ascii="Times New Roman" w:hAnsi="Times New Roman" w:cs="Times New Roman"/>
        </w:rPr>
        <w:t>, Khezina Rafiq</w:t>
      </w:r>
      <w:r>
        <w:rPr>
          <w:rFonts w:ascii="Times New Roman" w:hAnsi="Times New Roman" w:cs="Times New Roman"/>
          <w:vertAlign w:val="superscript"/>
        </w:rPr>
        <w:t>a</w:t>
      </w:r>
    </w:p>
    <w:p w:rsidR="00B211C6" w:rsidRPr="00AA06CE" w:rsidRDefault="00B211C6" w:rsidP="00AA06CE">
      <w:pPr>
        <w:spacing w:after="0" w:line="360" w:lineRule="auto"/>
        <w:jc w:val="both"/>
        <w:rPr>
          <w:rFonts w:ascii="Times New Roman" w:hAnsi="Times New Roman" w:cs="Times New Roman"/>
          <w:sz w:val="18"/>
        </w:rPr>
      </w:pPr>
      <w:r w:rsidRPr="00AA06CE">
        <w:rPr>
          <w:rFonts w:ascii="Times New Roman" w:hAnsi="Times New Roman" w:cs="Times New Roman"/>
          <w:sz w:val="18"/>
        </w:rPr>
        <w:t>a = Institute</w:t>
      </w:r>
      <w:r w:rsidRPr="00AA06CE">
        <w:rPr>
          <w:rFonts w:ascii="Times New Roman" w:hAnsi="Times New Roman" w:cs="Times New Roman"/>
          <w:sz w:val="18"/>
        </w:rPr>
        <w:t xml:space="preserve"> of chemistry, The Islamia University of Bahawalpur, Bahawalpur 63100, Pakistan</w:t>
      </w:r>
    </w:p>
    <w:p w:rsidR="00B211C6" w:rsidRPr="00AA06CE" w:rsidRDefault="00B211C6" w:rsidP="00AA06CE">
      <w:pPr>
        <w:spacing w:after="0" w:line="360" w:lineRule="auto"/>
        <w:jc w:val="both"/>
        <w:rPr>
          <w:rFonts w:ascii="Times New Roman" w:hAnsi="Times New Roman" w:cs="Times New Roman"/>
          <w:sz w:val="18"/>
        </w:rPr>
      </w:pPr>
      <w:r w:rsidRPr="00AA06CE">
        <w:rPr>
          <w:rFonts w:ascii="Times New Roman" w:hAnsi="Times New Roman" w:cs="Times New Roman"/>
          <w:sz w:val="18"/>
        </w:rPr>
        <w:t>b = Institute of Chemical Sciences, Bahauddin Zakariya University Multan</w:t>
      </w:r>
    </w:p>
    <w:p w:rsidR="00B211C6" w:rsidRPr="00AA06CE" w:rsidRDefault="00B211C6" w:rsidP="00AA06CE">
      <w:pPr>
        <w:spacing w:after="0" w:line="360" w:lineRule="auto"/>
        <w:jc w:val="both"/>
        <w:rPr>
          <w:rFonts w:ascii="Times New Roman" w:hAnsi="Times New Roman" w:cs="Times New Roman"/>
          <w:sz w:val="18"/>
        </w:rPr>
      </w:pPr>
      <w:r w:rsidRPr="00AA06CE">
        <w:rPr>
          <w:rFonts w:ascii="Times New Roman" w:hAnsi="Times New Roman" w:cs="Times New Roman"/>
          <w:sz w:val="18"/>
        </w:rPr>
        <w:t xml:space="preserve">c = </w:t>
      </w:r>
      <w:r w:rsidR="00AA06CE" w:rsidRPr="00AA06CE">
        <w:rPr>
          <w:rFonts w:ascii="Times New Roman" w:hAnsi="Times New Roman" w:cs="Times New Roman"/>
          <w:sz w:val="18"/>
        </w:rPr>
        <w:t>Hefei National Laboratory for Physical Sciences at the Micro-</w:t>
      </w:r>
      <w:r w:rsidR="00AA06CE">
        <w:rPr>
          <w:rFonts w:ascii="Times New Roman" w:hAnsi="Times New Roman" w:cs="Times New Roman"/>
          <w:sz w:val="18"/>
        </w:rPr>
        <w:t xml:space="preserve">scale, School of Chemistry and </w:t>
      </w:r>
      <w:r w:rsidR="00AA06CE" w:rsidRPr="00AA06CE">
        <w:rPr>
          <w:rFonts w:ascii="Times New Roman" w:hAnsi="Times New Roman" w:cs="Times New Roman"/>
          <w:sz w:val="18"/>
        </w:rPr>
        <w:t>Materials Science, University of Science and Technology of China, Hefei, Anhui, P.R. China</w:t>
      </w:r>
    </w:p>
    <w:p w:rsidR="00B211C6" w:rsidRPr="001B06D7" w:rsidRDefault="00B211C6" w:rsidP="00B211C6">
      <w:pPr>
        <w:spacing w:before="240" w:line="360" w:lineRule="auto"/>
        <w:jc w:val="both"/>
        <w:rPr>
          <w:rFonts w:ascii="Times New Roman" w:hAnsi="Times New Roman" w:cs="Times New Roman"/>
        </w:rPr>
      </w:pPr>
      <w:r>
        <w:rPr>
          <w:rFonts w:ascii="Times New Roman" w:hAnsi="Times New Roman" w:cs="Times New Roman"/>
        </w:rPr>
        <w:t xml:space="preserve">*Corresponding Authors: </w:t>
      </w:r>
      <w:r w:rsidRPr="00207064">
        <w:rPr>
          <w:rFonts w:ascii="Times New Roman" w:hAnsi="Times New Roman" w:cs="Times New Roman"/>
          <w:color w:val="0070C0"/>
          <w:u w:val="single"/>
        </w:rPr>
        <w:t>khalilnoorpur@gmail.com</w:t>
      </w:r>
      <w:r w:rsidRPr="00207064">
        <w:rPr>
          <w:rFonts w:ascii="Times New Roman" w:hAnsi="Times New Roman" w:cs="Times New Roman"/>
          <w:color w:val="0070C0"/>
        </w:rPr>
        <w:t xml:space="preserve"> </w:t>
      </w:r>
      <w:r>
        <w:rPr>
          <w:rFonts w:ascii="Times New Roman" w:hAnsi="Times New Roman" w:cs="Times New Roman"/>
        </w:rPr>
        <w:t xml:space="preserve">(K. Ahmad), </w:t>
      </w:r>
      <w:r w:rsidRPr="00207064">
        <w:rPr>
          <w:rFonts w:ascii="Times New Roman" w:hAnsi="Times New Roman" w:cs="Times New Roman"/>
          <w:color w:val="0070C0"/>
          <w:u w:val="single"/>
        </w:rPr>
        <w:t>chashfaqiub@yahoo.com</w:t>
      </w:r>
      <w:r w:rsidRPr="00207064">
        <w:rPr>
          <w:rFonts w:ascii="Times New Roman" w:hAnsi="Times New Roman" w:cs="Times New Roman"/>
          <w:color w:val="0070C0"/>
        </w:rPr>
        <w:t xml:space="preserve"> </w:t>
      </w:r>
      <w:r>
        <w:rPr>
          <w:rFonts w:ascii="Times New Roman" w:hAnsi="Times New Roman" w:cs="Times New Roman"/>
        </w:rPr>
        <w:t>(M.Ashfaq)</w:t>
      </w:r>
    </w:p>
    <w:p w:rsidR="00B211C6" w:rsidRPr="006E549A" w:rsidRDefault="00B211C6" w:rsidP="00B211C6">
      <w:pPr>
        <w:spacing w:after="0" w:line="360" w:lineRule="auto"/>
        <w:jc w:val="both"/>
        <w:rPr>
          <w:rFonts w:ascii="Times New Roman" w:hAnsi="Times New Roman" w:cs="Times New Roman"/>
          <w:b/>
          <w:sz w:val="28"/>
          <w:szCs w:val="28"/>
        </w:rPr>
      </w:pPr>
      <w:r w:rsidRPr="006E549A">
        <w:rPr>
          <w:rFonts w:ascii="Times New Roman" w:hAnsi="Times New Roman" w:cs="Times New Roman"/>
          <w:b/>
          <w:sz w:val="28"/>
          <w:szCs w:val="28"/>
        </w:rPr>
        <w:t>Abstract</w:t>
      </w:r>
    </w:p>
    <w:p w:rsidR="000B4358" w:rsidRDefault="00B211C6" w:rsidP="00B211C6">
      <w:pPr>
        <w:jc w:val="both"/>
        <w:rPr>
          <w:rFonts w:ascii="Times New Roman" w:hAnsi="Times New Roman" w:cs="Times New Roman"/>
          <w:sz w:val="24"/>
          <w:szCs w:val="24"/>
        </w:rPr>
      </w:pPr>
      <w:r w:rsidRPr="00250A1A">
        <w:rPr>
          <w:rFonts w:ascii="Times New Roman" w:hAnsi="Times New Roman" w:cs="Times New Roman"/>
          <w:sz w:val="24"/>
          <w:szCs w:val="24"/>
        </w:rPr>
        <w:t>Statistic expectations reveal</w:t>
      </w:r>
      <w:r>
        <w:rPr>
          <w:rFonts w:ascii="Times New Roman" w:hAnsi="Times New Roman" w:cs="Times New Roman"/>
          <w:sz w:val="24"/>
          <w:szCs w:val="24"/>
        </w:rPr>
        <w:t xml:space="preserve"> </w:t>
      </w:r>
      <w:r w:rsidRPr="00250A1A">
        <w:rPr>
          <w:rFonts w:ascii="Times New Roman" w:hAnsi="Times New Roman" w:cs="Times New Roman"/>
          <w:sz w:val="24"/>
          <w:szCs w:val="24"/>
        </w:rPr>
        <w:t xml:space="preserve">that over 1000 million people </w:t>
      </w:r>
      <w:r>
        <w:rPr>
          <w:rFonts w:ascii="Times New Roman" w:hAnsi="Times New Roman" w:cs="Times New Roman"/>
          <w:sz w:val="24"/>
          <w:szCs w:val="24"/>
        </w:rPr>
        <w:t xml:space="preserve">living in arid </w:t>
      </w:r>
      <w:r w:rsidRPr="00250A1A">
        <w:rPr>
          <w:rFonts w:ascii="Times New Roman" w:hAnsi="Times New Roman" w:cs="Times New Roman"/>
          <w:sz w:val="24"/>
          <w:szCs w:val="24"/>
        </w:rPr>
        <w:t xml:space="preserve">regions </w:t>
      </w:r>
      <w:r>
        <w:rPr>
          <w:rFonts w:ascii="Times New Roman" w:hAnsi="Times New Roman" w:cs="Times New Roman"/>
          <w:sz w:val="24"/>
          <w:szCs w:val="24"/>
        </w:rPr>
        <w:t>can</w:t>
      </w:r>
      <w:r w:rsidRPr="00250A1A">
        <w:rPr>
          <w:rFonts w:ascii="Times New Roman" w:hAnsi="Times New Roman" w:cs="Times New Roman"/>
          <w:sz w:val="24"/>
          <w:szCs w:val="24"/>
        </w:rPr>
        <w:t xml:space="preserve"> be deﬁnitely</w:t>
      </w:r>
      <w:r>
        <w:rPr>
          <w:rFonts w:ascii="Times New Roman" w:hAnsi="Times New Roman" w:cs="Times New Roman"/>
          <w:sz w:val="24"/>
          <w:szCs w:val="24"/>
        </w:rPr>
        <w:t xml:space="preserve"> </w:t>
      </w:r>
      <w:r w:rsidRPr="00250A1A">
        <w:rPr>
          <w:rFonts w:ascii="Times New Roman" w:hAnsi="Times New Roman" w:cs="Times New Roman"/>
          <w:sz w:val="24"/>
          <w:szCs w:val="24"/>
        </w:rPr>
        <w:t>challenged with unpolluted water scarcity in 2025</w:t>
      </w:r>
      <w:r>
        <w:rPr>
          <w:rFonts w:ascii="Times New Roman" w:hAnsi="Times New Roman" w:cs="Times New Roman"/>
          <w:sz w:val="24"/>
          <w:szCs w:val="24"/>
        </w:rPr>
        <w:t xml:space="preserve"> due to accepted solvent assets of water and urbanization, industrialization. Metal-organic frameworks (MOFs) based composite are the splendid materials used for the purification of water. In this study</w:t>
      </w:r>
      <w:r w:rsidRPr="00250A1A">
        <w:rPr>
          <w:rFonts w:ascii="Times New Roman" w:hAnsi="Times New Roman" w:cs="Times New Roman"/>
          <w:sz w:val="24"/>
          <w:szCs w:val="24"/>
        </w:rPr>
        <w:t xml:space="preserve"> </w:t>
      </w:r>
      <w:r>
        <w:rPr>
          <w:rFonts w:ascii="Times New Roman" w:hAnsi="Times New Roman" w:cs="Times New Roman"/>
          <w:sz w:val="24"/>
          <w:szCs w:val="24"/>
        </w:rPr>
        <w:t xml:space="preserve">highly water stable Mn-PBA/GO (Manganese Prussian Blue Analoge/Graphene Oxide) was successfully synthesized by using simple hydrothermal technique in excellent yield and characterized via the use of FTIR, SEM, BET, XPS, UV and XRD. From the characterization it was showed that this composite contains noticeably porous structure and can be castoff for the confiscation of heavy metals arsenic and lead from water by means of adsorptive method. The adsorption behavior of arsenic and lead was studied by using Mn-PBA/GO in water medium. The adsorption kinetics of arsenic and lead metals followed by kinetic model (pseudo second order). Mn-PBA and Mn-PBA/GO exhibits excellent adsorption capability </w:t>
      </w:r>
      <w:r>
        <w:rPr>
          <w:rFonts w:ascii="Times New Roman" w:hAnsi="Times New Roman" w:cs="Times New Roman"/>
          <w:color w:val="000000" w:themeColor="text1"/>
          <w:sz w:val="24"/>
          <w:szCs w:val="24"/>
        </w:rPr>
        <w:t>188.39 mg/g and 1162.52 mg/g for Pb(II), 56.28 mg/g and 262.36 mg/g</w:t>
      </w:r>
      <w:r w:rsidRPr="00AA629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for dimethyl arsenate (DMA), 66.65 mg/g and 383.52 mg/g for As(III), 82.19 mg/g and 497.49 mg/g for As(V) respectively</w:t>
      </w:r>
      <w:r>
        <w:rPr>
          <w:rFonts w:ascii="Times New Roman" w:hAnsi="Times New Roman" w:cs="Times New Roman"/>
          <w:sz w:val="24"/>
          <w:szCs w:val="24"/>
        </w:rPr>
        <w:t>. The adsorption mechanism, Langmuir was well fitted and having maximum R</w:t>
      </w:r>
      <w:r>
        <w:rPr>
          <w:rFonts w:ascii="Times New Roman" w:hAnsi="Times New Roman" w:cs="Times New Roman"/>
          <w:sz w:val="24"/>
          <w:szCs w:val="24"/>
          <w:vertAlign w:val="superscript"/>
        </w:rPr>
        <w:t>2</w:t>
      </w:r>
      <w:r>
        <w:rPr>
          <w:rFonts w:ascii="Times New Roman" w:hAnsi="Times New Roman" w:cs="Times New Roman"/>
          <w:sz w:val="24"/>
          <w:szCs w:val="24"/>
        </w:rPr>
        <w:t xml:space="preserve"> values for both metals. This selective adsorption is mostly due to existence of electrostatics, hydrogen bonding and π-π stacking interaction between composite and heavy metals present in the water. Recycling of composite (five times) also represent good results as much as 95%. From these results it was revealed that Mn-PBA/GO composite can be used for the removal of arsenic and lead as well as organic arsenic from waste water.</w:t>
      </w:r>
      <w:r w:rsidRPr="00C70B12">
        <w:rPr>
          <w:rFonts w:ascii="Times New Roman" w:hAnsi="Times New Roman" w:cs="Times New Roman"/>
          <w:sz w:val="24"/>
          <w:szCs w:val="24"/>
        </w:rPr>
        <w:t xml:space="preserve"> </w:t>
      </w:r>
      <w:r>
        <w:rPr>
          <w:rFonts w:ascii="Times New Roman" w:hAnsi="Times New Roman" w:cs="Times New Roman"/>
          <w:sz w:val="24"/>
          <w:szCs w:val="24"/>
        </w:rPr>
        <w:t>From this study it was established that an upsurge in the number of active sites can dramatically improve the adsorption capacity of adsorbent for the removal of pollutants from water.</w:t>
      </w:r>
    </w:p>
    <w:p w:rsidR="00AA06CE" w:rsidRPr="00B211C6" w:rsidRDefault="00AA06CE" w:rsidP="00B211C6">
      <w:pPr>
        <w:jc w:val="both"/>
      </w:pPr>
      <w:r w:rsidRPr="00AA06CE">
        <w:rPr>
          <w:rFonts w:ascii="Times New Roman" w:hAnsi="Times New Roman" w:cs="Times New Roman"/>
          <w:b/>
          <w:sz w:val="24"/>
          <w:szCs w:val="24"/>
        </w:rPr>
        <w:t>Keywords:</w:t>
      </w:r>
      <w:r>
        <w:rPr>
          <w:rFonts w:ascii="Times New Roman" w:hAnsi="Times New Roman" w:cs="Times New Roman"/>
          <w:sz w:val="24"/>
          <w:szCs w:val="24"/>
        </w:rPr>
        <w:t xml:space="preserve"> </w:t>
      </w:r>
      <w:r w:rsidRPr="00AA06CE">
        <w:rPr>
          <w:rFonts w:ascii="Times New Roman" w:hAnsi="Times New Roman" w:cs="Times New Roman"/>
          <w:szCs w:val="24"/>
        </w:rPr>
        <w:t>Mn-</w:t>
      </w:r>
      <w:r>
        <w:rPr>
          <w:rFonts w:ascii="Times New Roman" w:hAnsi="Times New Roman" w:cs="Times New Roman"/>
          <w:szCs w:val="24"/>
        </w:rPr>
        <w:t>PBA MOF, GO composite, Arsenic r</w:t>
      </w:r>
      <w:r w:rsidRPr="00AA06CE">
        <w:rPr>
          <w:rFonts w:ascii="Times New Roman" w:hAnsi="Times New Roman" w:cs="Times New Roman"/>
          <w:szCs w:val="24"/>
        </w:rPr>
        <w:t>emoval, Lead removal, Adsorption studies</w:t>
      </w:r>
      <w:bookmarkStart w:id="0" w:name="_GoBack"/>
      <w:bookmarkEnd w:id="0"/>
    </w:p>
    <w:sectPr w:rsidR="00AA06CE" w:rsidRPr="00B211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697A13"/>
    <w:multiLevelType w:val="hybridMultilevel"/>
    <w:tmpl w:val="0DD2A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35E"/>
    <w:rsid w:val="000B4358"/>
    <w:rsid w:val="00123A90"/>
    <w:rsid w:val="00154F5C"/>
    <w:rsid w:val="0087797D"/>
    <w:rsid w:val="008A235E"/>
    <w:rsid w:val="009F3A4D"/>
    <w:rsid w:val="00A76699"/>
    <w:rsid w:val="00AA06CE"/>
    <w:rsid w:val="00B21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EAE80A-0F39-435A-9E38-984B4201B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1C6"/>
    <w:pPr>
      <w:spacing w:after="200" w:line="276" w:lineRule="auto"/>
    </w:pPr>
    <w:rPr>
      <w:rFonts w:eastAsiaTheme="minorEastAsia"/>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235E"/>
    <w:pPr>
      <w:spacing w:after="160" w:line="259" w:lineRule="auto"/>
      <w:ind w:left="720"/>
      <w:contextualSpacing/>
    </w:pPr>
    <w:rPr>
      <w:rFonts w:eastAsiaTheme="minorHAnsi"/>
      <w:lang w:bidi="ar-SA"/>
    </w:rPr>
  </w:style>
  <w:style w:type="character" w:styleId="Hyperlink">
    <w:name w:val="Hyperlink"/>
    <w:basedOn w:val="DefaultParagraphFont"/>
    <w:uiPriority w:val="99"/>
    <w:unhideWhenUsed/>
    <w:rsid w:val="008A23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cp:revision>
  <dcterms:created xsi:type="dcterms:W3CDTF">2019-11-06T01:07:00Z</dcterms:created>
  <dcterms:modified xsi:type="dcterms:W3CDTF">2021-03-27T16:53:00Z</dcterms:modified>
</cp:coreProperties>
</file>