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32A1" w:rsidRPr="002332A1" w:rsidRDefault="002332A1" w:rsidP="002332A1">
      <w:pPr>
        <w:jc w:val="center"/>
        <w:rPr>
          <w:b/>
          <w:iCs/>
        </w:rPr>
      </w:pPr>
      <w:r w:rsidRPr="002332A1">
        <w:rPr>
          <w:b/>
          <w:iCs/>
        </w:rPr>
        <w:t xml:space="preserve">A Comparative Study of Extraction Techniques and Optimization in an Aqueous Two-Phase System for Ethyl Carbamate Analysis in Model Systems for </w:t>
      </w:r>
      <w:proofErr w:type="spellStart"/>
      <w:r w:rsidRPr="002332A1">
        <w:rPr>
          <w:b/>
          <w:iCs/>
        </w:rPr>
        <w:t>Maesil</w:t>
      </w:r>
      <w:proofErr w:type="spellEnd"/>
      <w:r w:rsidRPr="002332A1">
        <w:rPr>
          <w:b/>
          <w:iCs/>
        </w:rPr>
        <w:t xml:space="preserve"> Wine</w:t>
      </w:r>
    </w:p>
    <w:p w:rsidR="002863A1" w:rsidRDefault="002863A1" w:rsidP="002863A1">
      <w:pPr>
        <w:rPr>
          <w:iCs/>
        </w:rPr>
      </w:pPr>
      <w:proofErr w:type="spellStart"/>
      <w:r w:rsidRPr="002863A1">
        <w:rPr>
          <w:iCs/>
        </w:rPr>
        <w:t>Tabu</w:t>
      </w:r>
      <w:proofErr w:type="spellEnd"/>
      <w:r w:rsidRPr="002863A1">
        <w:rPr>
          <w:iCs/>
        </w:rPr>
        <w:t xml:space="preserve"> </w:t>
      </w:r>
      <w:proofErr w:type="spellStart"/>
      <w:r w:rsidRPr="002863A1">
        <w:rPr>
          <w:iCs/>
        </w:rPr>
        <w:t>Mungia</w:t>
      </w:r>
      <w:proofErr w:type="spellEnd"/>
      <w:r w:rsidRPr="002863A1">
        <w:rPr>
          <w:iCs/>
        </w:rPr>
        <w:t xml:space="preserve"> </w:t>
      </w:r>
      <w:proofErr w:type="spellStart"/>
      <w:r w:rsidRPr="002863A1">
        <w:rPr>
          <w:iCs/>
        </w:rPr>
        <w:t>Magollah</w:t>
      </w:r>
      <w:proofErr w:type="spellEnd"/>
    </w:p>
    <w:p w:rsidR="002863A1" w:rsidRPr="002863A1" w:rsidRDefault="002863A1" w:rsidP="002863A1">
      <w:pPr>
        <w:rPr>
          <w:iCs/>
        </w:rPr>
      </w:pPr>
      <w:r w:rsidRPr="002863A1">
        <w:rPr>
          <w:iCs/>
        </w:rPr>
        <w:t>Department of</w:t>
      </w:r>
      <w:r>
        <w:rPr>
          <w:iCs/>
        </w:rPr>
        <w:t xml:space="preserve"> Aquaculture, Fisheries Sector, Ministry of Livestock and Fisheries, Dodoma, </w:t>
      </w:r>
      <w:proofErr w:type="spellStart"/>
      <w:r>
        <w:rPr>
          <w:iCs/>
        </w:rPr>
        <w:t>P.o.</w:t>
      </w:r>
      <w:proofErr w:type="spellEnd"/>
      <w:r>
        <w:rPr>
          <w:iCs/>
        </w:rPr>
        <w:t xml:space="preserve"> Box 2847, Tanzania </w:t>
      </w:r>
    </w:p>
    <w:p w:rsidR="00164246" w:rsidRDefault="00495F1B" w:rsidP="004337E0">
      <w:pPr>
        <w:jc w:val="both"/>
      </w:pPr>
      <w:r>
        <w:rPr>
          <w:b/>
          <w:bCs/>
          <w:iCs/>
        </w:rPr>
        <w:t xml:space="preserve">ABSTRACT: </w:t>
      </w:r>
      <w:r w:rsidR="004337E0" w:rsidRPr="004337E0">
        <w:t xml:space="preserve">Ethyl carbamate (EC) is a proven carcinogen with the potential to damage human health; therefore, its consumption is regulated worldwide. </w:t>
      </w:r>
      <w:r w:rsidR="00B90FF3" w:rsidRPr="00B90FF3">
        <w:t>The objective of this work was to analyze the EC recovery yields under different liquid-liquid extraction (LLE)</w:t>
      </w:r>
      <w:r w:rsidR="00B90FF3">
        <w:t xml:space="preserve"> condition</w:t>
      </w:r>
      <w:r w:rsidR="00B90FF3" w:rsidRPr="00B90FF3">
        <w:t>s and determine the optimal parameters for the aqueous two-phase system (ATPS) for EC extraction.</w:t>
      </w:r>
      <w:r w:rsidR="004337E0" w:rsidRPr="004337E0">
        <w:t xml:space="preserve"> According to our findings, the LLE method's EC yield was 15% higher when 15% </w:t>
      </w:r>
      <w:proofErr w:type="spellStart"/>
      <w:r w:rsidR="004337E0" w:rsidRPr="004337E0">
        <w:t>NaCl</w:t>
      </w:r>
      <w:proofErr w:type="spellEnd"/>
      <w:r w:rsidR="004337E0" w:rsidRPr="004337E0">
        <w:t xml:space="preserve"> was added, and the extraction solvent dichloromethane produced a somewhat greater yield (about 5%) than chloroform. When combining with an ultrasonic bath as opposed to a vortex mixer, there was minimal variation in the yield. The sample with 70% alcohol and 15% phosphate showed a recovery yield of 75.64%. The ATPS findings were analyzed using a response surface approach with a central composite design, and it was discovered that the best extraction occurred at 21.5°C for 2.8 h. Depending on the type of food, this information can be used to examine EC using more effective extraction techniques for alcoholic beverages like wine and whiskey as well as other fermented food products like cheese, bread, and yogurt.</w:t>
      </w:r>
    </w:p>
    <w:p w:rsidR="00B90FF3" w:rsidRDefault="00B90FF3" w:rsidP="004337E0">
      <w:pPr>
        <w:jc w:val="both"/>
      </w:pPr>
      <w:bookmarkStart w:id="0" w:name="_GoBack"/>
      <w:bookmarkEnd w:id="0"/>
    </w:p>
    <w:sectPr w:rsidR="00B90F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A69" w:rsidRDefault="001E4A69" w:rsidP="00B570A5">
      <w:pPr>
        <w:spacing w:after="0" w:line="240" w:lineRule="auto"/>
      </w:pPr>
      <w:r>
        <w:separator/>
      </w:r>
    </w:p>
  </w:endnote>
  <w:endnote w:type="continuationSeparator" w:id="0">
    <w:p w:rsidR="001E4A69" w:rsidRDefault="001E4A69" w:rsidP="00B57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A69" w:rsidRDefault="001E4A69" w:rsidP="00B570A5">
      <w:pPr>
        <w:spacing w:after="0" w:line="240" w:lineRule="auto"/>
      </w:pPr>
      <w:r>
        <w:separator/>
      </w:r>
    </w:p>
  </w:footnote>
  <w:footnote w:type="continuationSeparator" w:id="0">
    <w:p w:rsidR="001E4A69" w:rsidRDefault="001E4A69" w:rsidP="00B570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98B"/>
    <w:rsid w:val="00022035"/>
    <w:rsid w:val="00052A57"/>
    <w:rsid w:val="00164246"/>
    <w:rsid w:val="00174239"/>
    <w:rsid w:val="001E4A69"/>
    <w:rsid w:val="002332A1"/>
    <w:rsid w:val="00270B9E"/>
    <w:rsid w:val="002863A1"/>
    <w:rsid w:val="004337E0"/>
    <w:rsid w:val="00495F1B"/>
    <w:rsid w:val="00520E89"/>
    <w:rsid w:val="00551FAA"/>
    <w:rsid w:val="00A015EF"/>
    <w:rsid w:val="00B570A5"/>
    <w:rsid w:val="00B90FF3"/>
    <w:rsid w:val="00C14C60"/>
    <w:rsid w:val="00CB6F7B"/>
    <w:rsid w:val="00D503D9"/>
    <w:rsid w:val="00D51998"/>
    <w:rsid w:val="00E46F50"/>
    <w:rsid w:val="00EC59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2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598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57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0A5"/>
  </w:style>
  <w:style w:type="paragraph" w:styleId="Footer">
    <w:name w:val="footer"/>
    <w:basedOn w:val="Normal"/>
    <w:link w:val="FooterChar"/>
    <w:uiPriority w:val="99"/>
    <w:unhideWhenUsed/>
    <w:rsid w:val="00B57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0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2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598B"/>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570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0A5"/>
  </w:style>
  <w:style w:type="paragraph" w:styleId="Footer">
    <w:name w:val="footer"/>
    <w:basedOn w:val="Normal"/>
    <w:link w:val="FooterChar"/>
    <w:uiPriority w:val="99"/>
    <w:unhideWhenUsed/>
    <w:rsid w:val="00B570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2</cp:revision>
  <cp:lastPrinted>2024-01-29T17:47:00Z</cp:lastPrinted>
  <dcterms:created xsi:type="dcterms:W3CDTF">2024-01-31T19:06:00Z</dcterms:created>
  <dcterms:modified xsi:type="dcterms:W3CDTF">2024-01-31T19:06:00Z</dcterms:modified>
</cp:coreProperties>
</file>