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3A1" w:rsidRDefault="002863A1" w:rsidP="002863A1">
      <w:pPr>
        <w:jc w:val="center"/>
        <w:rPr>
          <w:b/>
          <w:iCs/>
        </w:rPr>
      </w:pPr>
      <w:r w:rsidRPr="00BB5664">
        <w:rPr>
          <w:b/>
          <w:iCs/>
        </w:rPr>
        <w:t>Comparison of Extraction Methods and Extraction Optimization</w:t>
      </w:r>
      <w:r>
        <w:rPr>
          <w:b/>
          <w:iCs/>
        </w:rPr>
        <w:t xml:space="preserve"> </w:t>
      </w:r>
      <w:r w:rsidRPr="00BB5664">
        <w:rPr>
          <w:b/>
          <w:iCs/>
        </w:rPr>
        <w:t>in Aqueous Two-Phase System for Ethyl Carbamate Analysis in</w:t>
      </w:r>
      <w:r>
        <w:rPr>
          <w:b/>
          <w:iCs/>
        </w:rPr>
        <w:t xml:space="preserve"> </w:t>
      </w:r>
      <w:r w:rsidRPr="00BB5664">
        <w:rPr>
          <w:b/>
          <w:iCs/>
        </w:rPr>
        <w:t xml:space="preserve">Model Systems for </w:t>
      </w:r>
      <w:proofErr w:type="spellStart"/>
      <w:r w:rsidRPr="00BB5664">
        <w:rPr>
          <w:b/>
          <w:iCs/>
        </w:rPr>
        <w:t>Maesil</w:t>
      </w:r>
      <w:proofErr w:type="spellEnd"/>
      <w:r w:rsidRPr="00BB5664">
        <w:rPr>
          <w:b/>
          <w:iCs/>
        </w:rPr>
        <w:t xml:space="preserve"> Wine</w:t>
      </w:r>
    </w:p>
    <w:p w:rsidR="002863A1" w:rsidRDefault="002863A1" w:rsidP="002863A1">
      <w:pPr>
        <w:rPr>
          <w:iCs/>
        </w:rPr>
      </w:pPr>
      <w:proofErr w:type="spellStart"/>
      <w:r w:rsidRPr="002863A1">
        <w:rPr>
          <w:iCs/>
        </w:rPr>
        <w:t>Tabu</w:t>
      </w:r>
      <w:proofErr w:type="spellEnd"/>
      <w:r w:rsidRPr="002863A1">
        <w:rPr>
          <w:iCs/>
        </w:rPr>
        <w:t xml:space="preserve"> </w:t>
      </w:r>
      <w:proofErr w:type="spellStart"/>
      <w:r w:rsidRPr="002863A1">
        <w:rPr>
          <w:iCs/>
        </w:rPr>
        <w:t>Mungia</w:t>
      </w:r>
      <w:proofErr w:type="spellEnd"/>
      <w:r w:rsidRPr="002863A1">
        <w:rPr>
          <w:iCs/>
        </w:rPr>
        <w:t xml:space="preserve"> </w:t>
      </w:r>
      <w:proofErr w:type="spellStart"/>
      <w:r w:rsidRPr="002863A1">
        <w:rPr>
          <w:iCs/>
        </w:rPr>
        <w:t>Magollah</w:t>
      </w:r>
      <w:proofErr w:type="spellEnd"/>
    </w:p>
    <w:p w:rsidR="002863A1" w:rsidRPr="002863A1" w:rsidRDefault="002863A1" w:rsidP="002863A1">
      <w:pPr>
        <w:rPr>
          <w:iCs/>
        </w:rPr>
      </w:pPr>
      <w:r w:rsidRPr="002863A1">
        <w:rPr>
          <w:iCs/>
        </w:rPr>
        <w:t>Department of</w:t>
      </w:r>
      <w:r>
        <w:rPr>
          <w:iCs/>
        </w:rPr>
        <w:t xml:space="preserve"> Aquaculture, Fisheries Sector, Ministry of Livestock and Fisheries, Dodoma, </w:t>
      </w:r>
      <w:proofErr w:type="spellStart"/>
      <w:r>
        <w:rPr>
          <w:iCs/>
        </w:rPr>
        <w:t>P.o.</w:t>
      </w:r>
      <w:proofErr w:type="spellEnd"/>
      <w:r>
        <w:rPr>
          <w:iCs/>
        </w:rPr>
        <w:t xml:space="preserve"> Box 2847, Tanzania </w:t>
      </w:r>
      <w:bookmarkStart w:id="0" w:name="_GoBack"/>
      <w:bookmarkEnd w:id="0"/>
    </w:p>
    <w:p w:rsidR="002863A1" w:rsidRPr="002863A1" w:rsidRDefault="002863A1" w:rsidP="002863A1">
      <w:pPr>
        <w:jc w:val="both"/>
        <w:rPr>
          <w:iCs/>
        </w:rPr>
      </w:pPr>
      <w:r w:rsidRPr="00373162">
        <w:rPr>
          <w:b/>
          <w:bCs/>
          <w:iCs/>
        </w:rPr>
        <w:t xml:space="preserve">ABSTRACT: </w:t>
      </w:r>
      <w:r w:rsidRPr="002863A1">
        <w:rPr>
          <w:iCs/>
        </w:rPr>
        <w:t xml:space="preserve">Ethyl carbamate (EC) is a known carcinogenic substance that has the potential to harm the human body and therefore its intake is regulated internationally. The objectives of this study were to compare the EC recovery yields under different liquid-liquid extraction (LLE) conditions and to investigate the optimum conditions of the aqueous two-phase system (ATPS) for EC extraction. Our results showed that for the LLE method, the addition of 15% </w:t>
      </w:r>
      <w:proofErr w:type="spellStart"/>
      <w:r w:rsidRPr="002863A1">
        <w:rPr>
          <w:iCs/>
        </w:rPr>
        <w:t>NaCl</w:t>
      </w:r>
      <w:proofErr w:type="spellEnd"/>
      <w:r w:rsidRPr="002863A1">
        <w:rPr>
          <w:iCs/>
        </w:rPr>
        <w:t xml:space="preserve"> improved the EC yield by 15%, and dichloromethane as the extraction solvent showed a slightly higher yield (about 5%) than chloroform. However, there was little difference in the yield when mixing was performed using an ultrasonic bath compared to a vortex mixer. Using response surface methodology with central composite design to analyze the ATPS results, optimal extraction was found to occur at 21.5°C for 2.8 h in the sample containing 70% alcohol and 15% phosphate, showing a recovery yield of 75.64%. This information can be applied to alcoholic beverages including wine and whiskey, and other fermented food products, such as cheese, bread, and yogurt, to analyze EC with better extraction methods, depending on the types of food.</w:t>
      </w:r>
    </w:p>
    <w:p w:rsidR="00270B9E" w:rsidRDefault="00270B9E" w:rsidP="00EC598B"/>
    <w:sectPr w:rsidR="00270B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altName w:val="Times New Roman P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98B"/>
    <w:rsid w:val="00022035"/>
    <w:rsid w:val="00052A57"/>
    <w:rsid w:val="00270B9E"/>
    <w:rsid w:val="002863A1"/>
    <w:rsid w:val="00D51998"/>
    <w:rsid w:val="00EC598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3A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C598B"/>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3A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C598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222</Words>
  <Characters>1266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dc:creator>
  <cp:lastModifiedBy>as</cp:lastModifiedBy>
  <cp:revision>2</cp:revision>
  <dcterms:created xsi:type="dcterms:W3CDTF">2024-01-24T09:24:00Z</dcterms:created>
  <dcterms:modified xsi:type="dcterms:W3CDTF">2024-01-24T09:36:00Z</dcterms:modified>
</cp:coreProperties>
</file>