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BBC4" w14:textId="77777777" w:rsidR="002229BF" w:rsidRDefault="002229BF" w:rsidP="002229BF">
      <w:pPr>
        <w:pStyle w:val="NormalWeb"/>
        <w:shd w:val="clear" w:color="auto" w:fill="FFFFFF"/>
        <w:spacing w:before="0" w:beforeAutospacing="0" w:after="240" w:afterAutospacing="0"/>
        <w:jc w:val="center"/>
        <w:rPr>
          <w:rFonts w:ascii="Roboto" w:hAnsi="Roboto"/>
          <w:b/>
          <w:bCs/>
          <w:color w:val="0F0F0F"/>
          <w:kern w:val="36"/>
          <w:sz w:val="22"/>
          <w:szCs w:val="22"/>
          <w:u w:val="single"/>
        </w:rPr>
      </w:pPr>
      <w:r w:rsidRPr="002229BF">
        <w:rPr>
          <w:rFonts w:ascii="Roboto" w:hAnsi="Roboto"/>
          <w:b/>
          <w:bCs/>
          <w:color w:val="0F0F0F"/>
          <w:kern w:val="36"/>
          <w:sz w:val="22"/>
          <w:szCs w:val="22"/>
          <w:u w:val="single"/>
        </w:rPr>
        <w:t>The Startling Reality of Food Insecurity and Its Connection to Cancer: A Global Perspective and Potential Strategies to Break the Chain Reaction</w:t>
      </w:r>
    </w:p>
    <w:p w14:paraId="6112C8EE" w14:textId="6BB0481F" w:rsidR="00266ABF" w:rsidRPr="00AA7244" w:rsidRDefault="00266ABF" w:rsidP="002229BF">
      <w:pPr>
        <w:pStyle w:val="NormalWeb"/>
        <w:shd w:val="clear" w:color="auto" w:fill="FFFFFF"/>
        <w:spacing w:before="0" w:beforeAutospacing="0" w:after="240" w:afterAutospacing="0"/>
        <w:jc w:val="center"/>
        <w:rPr>
          <w:rFonts w:ascii="Roboto" w:hAnsi="Roboto"/>
          <w:b/>
          <w:bCs/>
          <w:color w:val="0F0F0F"/>
          <w:kern w:val="36"/>
          <w:sz w:val="22"/>
          <w:szCs w:val="22"/>
        </w:rPr>
      </w:pPr>
      <w:proofErr w:type="spellStart"/>
      <w:r w:rsidRPr="00AA7244">
        <w:rPr>
          <w:rFonts w:ascii="Roboto" w:hAnsi="Roboto"/>
          <w:b/>
          <w:bCs/>
          <w:color w:val="0F0F0F"/>
          <w:kern w:val="36"/>
          <w:sz w:val="22"/>
          <w:szCs w:val="22"/>
        </w:rPr>
        <w:t>Joyeeta</w:t>
      </w:r>
      <w:proofErr w:type="spellEnd"/>
      <w:r w:rsidRPr="00AA7244">
        <w:rPr>
          <w:rFonts w:ascii="Roboto" w:hAnsi="Roboto"/>
          <w:b/>
          <w:bCs/>
          <w:color w:val="0F0F0F"/>
          <w:kern w:val="36"/>
          <w:sz w:val="22"/>
          <w:szCs w:val="22"/>
        </w:rPr>
        <w:t xml:space="preserve"> Talukdar</w:t>
      </w:r>
      <w:r w:rsidRPr="00AA7244">
        <w:rPr>
          <w:rFonts w:ascii="Roboto" w:hAnsi="Roboto"/>
          <w:b/>
          <w:bCs/>
          <w:color w:val="0F0F0F"/>
          <w:kern w:val="36"/>
          <w:sz w:val="22"/>
          <w:szCs w:val="22"/>
          <w:vertAlign w:val="superscript"/>
        </w:rPr>
        <w:t>*</w:t>
      </w:r>
      <w:r w:rsidR="00AA7244">
        <w:rPr>
          <w:rFonts w:ascii="Roboto" w:hAnsi="Roboto"/>
          <w:b/>
          <w:bCs/>
          <w:color w:val="0F0F0F"/>
          <w:kern w:val="36"/>
          <w:sz w:val="22"/>
          <w:szCs w:val="22"/>
        </w:rPr>
        <w:t xml:space="preserve">, </w:t>
      </w:r>
      <w:proofErr w:type="spellStart"/>
      <w:r w:rsidR="00AA7244">
        <w:rPr>
          <w:rFonts w:ascii="Roboto" w:hAnsi="Roboto"/>
          <w:b/>
          <w:bCs/>
          <w:color w:val="0F0F0F"/>
          <w:kern w:val="36"/>
          <w:sz w:val="22"/>
          <w:szCs w:val="22"/>
        </w:rPr>
        <w:t>Subhradip</w:t>
      </w:r>
      <w:proofErr w:type="spellEnd"/>
      <w:r w:rsidR="00AA7244">
        <w:rPr>
          <w:rFonts w:ascii="Roboto" w:hAnsi="Roboto"/>
          <w:b/>
          <w:bCs/>
          <w:color w:val="0F0F0F"/>
          <w:kern w:val="36"/>
          <w:sz w:val="22"/>
          <w:szCs w:val="22"/>
        </w:rPr>
        <w:t xml:space="preserve"> Karmakar</w:t>
      </w:r>
      <w:r w:rsidR="00AA7244" w:rsidRPr="00AA7244">
        <w:rPr>
          <w:rFonts w:ascii="Roboto" w:hAnsi="Roboto"/>
          <w:b/>
          <w:bCs/>
          <w:color w:val="0F0F0F"/>
          <w:kern w:val="36"/>
          <w:sz w:val="22"/>
          <w:szCs w:val="22"/>
          <w:vertAlign w:val="superscript"/>
        </w:rPr>
        <w:t>1</w:t>
      </w:r>
    </w:p>
    <w:p w14:paraId="1C79AE7A" w14:textId="4B769372" w:rsidR="00266ABF" w:rsidRDefault="00AA7244" w:rsidP="00266ABF">
      <w:pPr>
        <w:pStyle w:val="NormalWeb"/>
        <w:shd w:val="clear" w:color="auto" w:fill="FFFFFF"/>
        <w:spacing w:before="0" w:beforeAutospacing="0" w:after="240" w:afterAutospacing="0"/>
        <w:ind w:left="720"/>
        <w:rPr>
          <w:rFonts w:ascii="Roboto" w:hAnsi="Roboto"/>
          <w:b/>
          <w:bCs/>
          <w:color w:val="0F0F0F"/>
          <w:kern w:val="36"/>
          <w:sz w:val="22"/>
          <w:szCs w:val="22"/>
          <w:vertAlign w:val="superscript"/>
        </w:rPr>
      </w:pPr>
      <w:r w:rsidRPr="00AA7244">
        <w:rPr>
          <w:rFonts w:ascii="Roboto" w:hAnsi="Roboto"/>
          <w:b/>
          <w:bCs/>
          <w:color w:val="0F0F0F"/>
          <w:kern w:val="36"/>
          <w:sz w:val="22"/>
          <w:szCs w:val="22"/>
          <w:vertAlign w:val="superscript"/>
        </w:rPr>
        <w:t>*</w:t>
      </w:r>
      <w:r w:rsidR="00266ABF" w:rsidRPr="00AA7244">
        <w:rPr>
          <w:rFonts w:ascii="Roboto" w:hAnsi="Roboto"/>
          <w:b/>
          <w:bCs/>
          <w:color w:val="0F0F0F"/>
          <w:kern w:val="36"/>
          <w:sz w:val="22"/>
          <w:szCs w:val="22"/>
          <w:vertAlign w:val="superscript"/>
        </w:rPr>
        <w:t>ICMR-Research Associate (</w:t>
      </w:r>
      <w:proofErr w:type="spellStart"/>
      <w:r w:rsidR="00266ABF" w:rsidRPr="00AA7244">
        <w:rPr>
          <w:rFonts w:ascii="Roboto" w:hAnsi="Roboto"/>
          <w:b/>
          <w:bCs/>
          <w:color w:val="0F0F0F"/>
          <w:kern w:val="36"/>
          <w:sz w:val="22"/>
          <w:szCs w:val="22"/>
          <w:vertAlign w:val="superscript"/>
        </w:rPr>
        <w:t>Post doctoral</w:t>
      </w:r>
      <w:proofErr w:type="spellEnd"/>
      <w:r w:rsidR="00266ABF" w:rsidRPr="00AA7244">
        <w:rPr>
          <w:rFonts w:ascii="Roboto" w:hAnsi="Roboto"/>
          <w:b/>
          <w:bCs/>
          <w:color w:val="0F0F0F"/>
          <w:kern w:val="36"/>
          <w:sz w:val="22"/>
          <w:szCs w:val="22"/>
          <w:vertAlign w:val="superscript"/>
        </w:rPr>
        <w:t xml:space="preserve"> Fellow), Lab No-3018, Dept. of </w:t>
      </w:r>
      <w:r w:rsidRPr="00AA7244">
        <w:rPr>
          <w:rFonts w:ascii="Roboto" w:hAnsi="Roboto"/>
          <w:b/>
          <w:bCs/>
          <w:color w:val="0F0F0F"/>
          <w:kern w:val="36"/>
          <w:sz w:val="22"/>
          <w:szCs w:val="22"/>
          <w:vertAlign w:val="superscript"/>
        </w:rPr>
        <w:t>Biochemistry</w:t>
      </w:r>
      <w:r w:rsidR="00266ABF" w:rsidRPr="00AA7244">
        <w:rPr>
          <w:rFonts w:ascii="Roboto" w:hAnsi="Roboto"/>
          <w:b/>
          <w:bCs/>
          <w:color w:val="0F0F0F"/>
          <w:kern w:val="36"/>
          <w:sz w:val="22"/>
          <w:szCs w:val="22"/>
          <w:vertAlign w:val="superscript"/>
        </w:rPr>
        <w:t>, AIIMS, New Delhi, India, 110029</w:t>
      </w:r>
    </w:p>
    <w:p w14:paraId="53FF8E4A" w14:textId="57F7756B" w:rsidR="00AA7244" w:rsidRDefault="00AA7244" w:rsidP="00AA7244">
      <w:pPr>
        <w:pStyle w:val="NormalWeb"/>
        <w:shd w:val="clear" w:color="auto" w:fill="FFFFFF"/>
        <w:spacing w:before="0" w:beforeAutospacing="0" w:after="0" w:afterAutospacing="0"/>
        <w:ind w:left="720"/>
        <w:rPr>
          <w:rFonts w:ascii="Roboto" w:hAnsi="Roboto"/>
          <w:b/>
          <w:bCs/>
          <w:color w:val="0F0F0F"/>
          <w:kern w:val="36"/>
          <w:sz w:val="22"/>
          <w:szCs w:val="22"/>
        </w:rPr>
      </w:pPr>
      <w:r>
        <w:rPr>
          <w:rFonts w:ascii="Roboto" w:hAnsi="Roboto"/>
          <w:b/>
          <w:bCs/>
          <w:color w:val="0F0F0F"/>
          <w:kern w:val="36"/>
          <w:sz w:val="22"/>
          <w:szCs w:val="22"/>
          <w:vertAlign w:val="superscript"/>
        </w:rPr>
        <w:t>1 Additional Professor,</w:t>
      </w:r>
      <w:r w:rsidRPr="00AA7244">
        <w:rPr>
          <w:rFonts w:ascii="Roboto" w:hAnsi="Roboto"/>
          <w:b/>
          <w:bCs/>
          <w:color w:val="0F0F0F"/>
          <w:kern w:val="36"/>
          <w:sz w:val="22"/>
          <w:szCs w:val="22"/>
          <w:vertAlign w:val="superscript"/>
        </w:rPr>
        <w:t xml:space="preserve"> </w:t>
      </w:r>
      <w:r w:rsidRPr="00AA7244">
        <w:rPr>
          <w:rFonts w:ascii="Roboto" w:hAnsi="Roboto"/>
          <w:b/>
          <w:bCs/>
          <w:color w:val="0F0F0F"/>
          <w:kern w:val="36"/>
          <w:sz w:val="22"/>
          <w:szCs w:val="22"/>
          <w:vertAlign w:val="superscript"/>
        </w:rPr>
        <w:t xml:space="preserve">Lab No-3018, Dept. of </w:t>
      </w:r>
      <w:r w:rsidRPr="00AA7244">
        <w:rPr>
          <w:rFonts w:ascii="Roboto" w:hAnsi="Roboto"/>
          <w:b/>
          <w:bCs/>
          <w:color w:val="0F0F0F"/>
          <w:kern w:val="36"/>
          <w:sz w:val="22"/>
          <w:szCs w:val="22"/>
          <w:vertAlign w:val="superscript"/>
        </w:rPr>
        <w:t>Biochemistry</w:t>
      </w:r>
      <w:r w:rsidRPr="00AA7244">
        <w:rPr>
          <w:rFonts w:ascii="Roboto" w:hAnsi="Roboto"/>
          <w:b/>
          <w:bCs/>
          <w:color w:val="0F0F0F"/>
          <w:kern w:val="36"/>
          <w:sz w:val="22"/>
          <w:szCs w:val="22"/>
          <w:vertAlign w:val="superscript"/>
        </w:rPr>
        <w:t>, AIIMS, New Delhi, India, 110029</w:t>
      </w:r>
    </w:p>
    <w:p w14:paraId="76DE7F45" w14:textId="77777777" w:rsidR="00AA7244" w:rsidRPr="00266ABF" w:rsidRDefault="00AA7244" w:rsidP="00266ABF">
      <w:pPr>
        <w:pStyle w:val="NormalWeb"/>
        <w:shd w:val="clear" w:color="auto" w:fill="FFFFFF"/>
        <w:spacing w:before="0" w:beforeAutospacing="0" w:after="240" w:afterAutospacing="0"/>
        <w:ind w:left="720"/>
        <w:rPr>
          <w:rFonts w:ascii="Roboto" w:hAnsi="Roboto"/>
          <w:b/>
          <w:bCs/>
          <w:color w:val="0F0F0F"/>
          <w:kern w:val="36"/>
          <w:sz w:val="22"/>
          <w:szCs w:val="22"/>
        </w:rPr>
      </w:pPr>
    </w:p>
    <w:p w14:paraId="54CBB9D0" w14:textId="7F6A7F83" w:rsidR="002326D1" w:rsidRPr="00E865B8" w:rsidRDefault="00E865B8" w:rsidP="00E865B8">
      <w:pPr>
        <w:pStyle w:val="NormalWeb"/>
        <w:shd w:val="clear" w:color="auto" w:fill="FFFFFF"/>
        <w:spacing w:after="240" w:line="360" w:lineRule="auto"/>
        <w:jc w:val="both"/>
        <w:rPr>
          <w:rFonts w:ascii="Arial" w:hAnsi="Arial" w:cs="Arial"/>
          <w:color w:val="202124"/>
          <w:sz w:val="21"/>
          <w:szCs w:val="21"/>
          <w:shd w:val="clear" w:color="auto" w:fill="FFFFFF"/>
        </w:rPr>
      </w:pPr>
      <w:r w:rsidRPr="00E865B8">
        <w:rPr>
          <w:rFonts w:ascii="Arial" w:hAnsi="Arial" w:cs="Arial"/>
          <w:color w:val="202124"/>
          <w:sz w:val="21"/>
          <w:szCs w:val="21"/>
          <w:shd w:val="clear" w:color="auto" w:fill="FFFFFF"/>
        </w:rPr>
        <w:t>Food insecurity refers to the lack of access to sufficient and nutritious food that meets essential needs. Approximately 17% to 55% of cancer patients grapple with food insecurity, defined as the insufficient continuous access to nourishing and safe foods necessary for a healthy life</w:t>
      </w:r>
      <w:r w:rsidR="009A1FBD">
        <w:rPr>
          <w:rFonts w:ascii="Arial" w:hAnsi="Arial" w:cs="Arial"/>
          <w:color w:val="202124"/>
          <w:sz w:val="21"/>
          <w:szCs w:val="21"/>
          <w:shd w:val="clear" w:color="auto" w:fill="FFFFFF"/>
          <w:vertAlign w:val="superscript"/>
        </w:rPr>
        <w:t>1</w:t>
      </w:r>
      <w:r w:rsidRPr="00E865B8">
        <w:rPr>
          <w:rFonts w:ascii="Arial" w:hAnsi="Arial" w:cs="Arial"/>
          <w:color w:val="202124"/>
          <w:sz w:val="21"/>
          <w:szCs w:val="21"/>
          <w:shd w:val="clear" w:color="auto" w:fill="FFFFFF"/>
        </w:rPr>
        <w:t xml:space="preserve">. For these patients, a cancer diagnosis presents unique challenges, as their limited flexibility in food acquisition and preparation hinders the management of common cancer-related symptoms such as anorexia, parosmia, dysgeusia, nausea, </w:t>
      </w:r>
      <w:r w:rsidRPr="00E865B8">
        <w:rPr>
          <w:rFonts w:ascii="Arial" w:hAnsi="Arial" w:cs="Arial"/>
          <w:color w:val="202124"/>
          <w:sz w:val="21"/>
          <w:szCs w:val="21"/>
          <w:shd w:val="clear" w:color="auto" w:fill="FFFFFF"/>
        </w:rPr>
        <w:t>diarrhoea</w:t>
      </w:r>
      <w:r w:rsidRPr="00E865B8">
        <w:rPr>
          <w:rFonts w:ascii="Arial" w:hAnsi="Arial" w:cs="Arial"/>
          <w:color w:val="202124"/>
          <w:sz w:val="21"/>
          <w:szCs w:val="21"/>
          <w:shd w:val="clear" w:color="auto" w:fill="FFFFFF"/>
        </w:rPr>
        <w:t>, and dysphagia. Additionally, adherence to therapy becomes a struggle for food-insecure cancer patients, impacting their quality of life (QoL) and psychological well-being</w:t>
      </w:r>
      <w:r w:rsidR="009A1FBD">
        <w:rPr>
          <w:rFonts w:ascii="Arial" w:hAnsi="Arial" w:cs="Arial"/>
          <w:color w:val="202124"/>
          <w:sz w:val="21"/>
          <w:szCs w:val="21"/>
          <w:shd w:val="clear" w:color="auto" w:fill="FFFFFF"/>
          <w:vertAlign w:val="superscript"/>
        </w:rPr>
        <w:t>2</w:t>
      </w:r>
      <w:r w:rsidRPr="00E865B8">
        <w:rPr>
          <w:rFonts w:ascii="Arial" w:hAnsi="Arial" w:cs="Arial"/>
          <w:color w:val="202124"/>
          <w:sz w:val="21"/>
          <w:szCs w:val="21"/>
          <w:shd w:val="clear" w:color="auto" w:fill="FFFFFF"/>
        </w:rPr>
        <w:t>.</w:t>
      </w:r>
      <w:r>
        <w:rPr>
          <w:rFonts w:ascii="Arial" w:hAnsi="Arial" w:cs="Arial"/>
          <w:color w:val="202124"/>
          <w:sz w:val="21"/>
          <w:szCs w:val="21"/>
          <w:shd w:val="clear" w:color="auto" w:fill="FFFFFF"/>
        </w:rPr>
        <w:t xml:space="preserve"> </w:t>
      </w:r>
      <w:r w:rsidRPr="00E865B8">
        <w:rPr>
          <w:rFonts w:ascii="Arial" w:hAnsi="Arial" w:cs="Arial"/>
          <w:color w:val="202124"/>
          <w:sz w:val="21"/>
          <w:szCs w:val="21"/>
          <w:shd w:val="clear" w:color="auto" w:fill="FFFFFF"/>
        </w:rPr>
        <w:t>Despite being a significant social determinant of health, food insecurity is often overlooked among cancer patients, lacking systematic screening. The "food is medicine" initiative proposes integrating nutrition-based interventions into patient-healthcare provider interactions</w:t>
      </w:r>
      <w:r w:rsidR="009A1FBD">
        <w:rPr>
          <w:rFonts w:ascii="Arial" w:hAnsi="Arial" w:cs="Arial"/>
          <w:color w:val="202124"/>
          <w:sz w:val="21"/>
          <w:szCs w:val="21"/>
          <w:shd w:val="clear" w:color="auto" w:fill="FFFFFF"/>
          <w:vertAlign w:val="superscript"/>
        </w:rPr>
        <w:t>3</w:t>
      </w:r>
      <w:r w:rsidRPr="00E865B8">
        <w:rPr>
          <w:rFonts w:ascii="Arial" w:hAnsi="Arial" w:cs="Arial"/>
          <w:color w:val="202124"/>
          <w:sz w:val="21"/>
          <w:szCs w:val="21"/>
          <w:shd w:val="clear" w:color="auto" w:fill="FFFFFF"/>
        </w:rPr>
        <w:t xml:space="preserve">. This concept supports interventions like medically-tailored meals, co-locating food pantries in health </w:t>
      </w:r>
      <w:r w:rsidRPr="00E865B8">
        <w:rPr>
          <w:rFonts w:ascii="Arial" w:hAnsi="Arial" w:cs="Arial"/>
          <w:color w:val="202124"/>
          <w:sz w:val="21"/>
          <w:szCs w:val="21"/>
          <w:shd w:val="clear" w:color="auto" w:fill="FFFFFF"/>
        </w:rPr>
        <w:t>centres</w:t>
      </w:r>
      <w:r w:rsidRPr="00E865B8">
        <w:rPr>
          <w:rFonts w:ascii="Arial" w:hAnsi="Arial" w:cs="Arial"/>
          <w:color w:val="202124"/>
          <w:sz w:val="21"/>
          <w:szCs w:val="21"/>
          <w:shd w:val="clear" w:color="auto" w:fill="FFFFFF"/>
        </w:rPr>
        <w:t xml:space="preserve">, and close collaboration with local food banks. While medically-tailored groceries and meals </w:t>
      </w:r>
      <w:r>
        <w:rPr>
          <w:rFonts w:ascii="Arial" w:hAnsi="Arial" w:cs="Arial"/>
          <w:color w:val="202124"/>
          <w:sz w:val="21"/>
          <w:szCs w:val="21"/>
          <w:shd w:val="clear" w:color="auto" w:fill="FFFFFF"/>
        </w:rPr>
        <w:t>can be</w:t>
      </w:r>
      <w:r w:rsidRPr="00E865B8">
        <w:rPr>
          <w:rFonts w:ascii="Arial" w:hAnsi="Arial" w:cs="Arial"/>
          <w:color w:val="202124"/>
          <w:sz w:val="21"/>
          <w:szCs w:val="21"/>
          <w:shd w:val="clear" w:color="auto" w:fill="FFFFFF"/>
        </w:rPr>
        <w:t xml:space="preserve"> made available at low or no cost through various funding sources, research on the initiative's impact is limited.</w:t>
      </w:r>
      <w:r>
        <w:rPr>
          <w:rFonts w:ascii="Arial" w:hAnsi="Arial" w:cs="Arial"/>
          <w:color w:val="202124"/>
          <w:sz w:val="21"/>
          <w:szCs w:val="21"/>
          <w:shd w:val="clear" w:color="auto" w:fill="FFFFFF"/>
        </w:rPr>
        <w:t xml:space="preserve"> </w:t>
      </w:r>
      <w:r w:rsidRPr="00E865B8">
        <w:rPr>
          <w:rFonts w:ascii="Arial" w:hAnsi="Arial" w:cs="Arial"/>
          <w:color w:val="202124"/>
          <w:sz w:val="21"/>
          <w:szCs w:val="21"/>
          <w:shd w:val="clear" w:color="auto" w:fill="FFFFFF"/>
        </w:rPr>
        <w:t xml:space="preserve">The "food is medicine" initiative underscores the need for further investigation, including understanding the comparative efficacy of interventions on physical, social, and mental health outcomes, as well as healthcare utilization. Research gaps also extend to exploring the effects in different medical circumstances and phases of treatment, and determining the optimal intensity and duration of support. Cancer </w:t>
      </w:r>
      <w:r w:rsidRPr="00E865B8">
        <w:rPr>
          <w:rFonts w:ascii="Arial" w:hAnsi="Arial" w:cs="Arial"/>
          <w:color w:val="202124"/>
          <w:sz w:val="21"/>
          <w:szCs w:val="21"/>
          <w:shd w:val="clear" w:color="auto" w:fill="FFFFFF"/>
        </w:rPr>
        <w:t>centres</w:t>
      </w:r>
      <w:r w:rsidRPr="00E865B8">
        <w:rPr>
          <w:rFonts w:ascii="Arial" w:hAnsi="Arial" w:cs="Arial"/>
          <w:color w:val="202124"/>
          <w:sz w:val="21"/>
          <w:szCs w:val="21"/>
          <w:shd w:val="clear" w:color="auto" w:fill="FFFFFF"/>
        </w:rPr>
        <w:t>, equipped with resources, can address food insecurity by collaborating with government and non-government organizations to provide integrated and equitable care, potentially improving cancer care outcomes. Experts emphasize the necessity for more research to identify when food insecurity is most likely to occur, understand its influence on conventional cancer therapy outcomes, and assess the long-term impact of mitigation efforts, outlining key considerations for clinical programs and promoting best practices</w:t>
      </w:r>
      <w:r w:rsidR="009A1FBD" w:rsidRPr="009A1FBD">
        <w:rPr>
          <w:rFonts w:ascii="Arial" w:hAnsi="Arial" w:cs="Arial"/>
          <w:color w:val="202124"/>
          <w:sz w:val="21"/>
          <w:szCs w:val="21"/>
          <w:shd w:val="clear" w:color="auto" w:fill="FFFFFF"/>
          <w:vertAlign w:val="superscript"/>
        </w:rPr>
        <w:t>1</w:t>
      </w:r>
      <w:r w:rsidRPr="00E865B8">
        <w:rPr>
          <w:rFonts w:ascii="Arial" w:hAnsi="Arial" w:cs="Arial"/>
          <w:color w:val="202124"/>
          <w:sz w:val="21"/>
          <w:szCs w:val="21"/>
          <w:shd w:val="clear" w:color="auto" w:fill="FFFFFF"/>
        </w:rPr>
        <w:t>.</w:t>
      </w:r>
    </w:p>
    <w:p w14:paraId="4E22D3E7" w14:textId="26A44CE9" w:rsidR="00490CD2" w:rsidRPr="00AA7244" w:rsidRDefault="00490CD2" w:rsidP="00AA7244">
      <w:pPr>
        <w:shd w:val="clear" w:color="auto" w:fill="FFFFFF"/>
        <w:jc w:val="both"/>
        <w:rPr>
          <w:vertAlign w:val="superscript"/>
        </w:rPr>
      </w:pPr>
    </w:p>
    <w:p w14:paraId="7AD8021F" w14:textId="272D3D8D" w:rsidR="009A1FBD" w:rsidRPr="00AA7244" w:rsidRDefault="009A1FBD" w:rsidP="00AA7244">
      <w:pPr>
        <w:pStyle w:val="ListParagraph"/>
        <w:numPr>
          <w:ilvl w:val="0"/>
          <w:numId w:val="1"/>
        </w:numPr>
        <w:shd w:val="clear" w:color="auto" w:fill="FFFFFF"/>
        <w:jc w:val="both"/>
        <w:rPr>
          <w:rFonts w:ascii="Arial" w:eastAsia="Times New Roman" w:hAnsi="Arial" w:cs="Arial"/>
          <w:color w:val="202124"/>
          <w:kern w:val="0"/>
          <w:sz w:val="20"/>
          <w:szCs w:val="20"/>
          <w:vertAlign w:val="superscript"/>
          <w:lang w:eastAsia="en-GB"/>
          <w14:ligatures w14:val="none"/>
        </w:rPr>
      </w:pPr>
      <w:r w:rsidRPr="00AA7244">
        <w:rPr>
          <w:rFonts w:ascii="Arial" w:hAnsi="Arial" w:cs="Arial"/>
          <w:color w:val="333333"/>
          <w:sz w:val="20"/>
          <w:szCs w:val="20"/>
          <w:shd w:val="clear" w:color="auto" w:fill="FFFFFF"/>
          <w:vertAlign w:val="superscript"/>
        </w:rPr>
        <w:t xml:space="preserve">Raber M, Jackson A, </w:t>
      </w:r>
      <w:proofErr w:type="spellStart"/>
      <w:r w:rsidRPr="00AA7244">
        <w:rPr>
          <w:rFonts w:ascii="Arial" w:hAnsi="Arial" w:cs="Arial"/>
          <w:color w:val="333333"/>
          <w:sz w:val="20"/>
          <w:szCs w:val="20"/>
          <w:shd w:val="clear" w:color="auto" w:fill="FFFFFF"/>
          <w:vertAlign w:val="superscript"/>
        </w:rPr>
        <w:t>Basen-Engquist</w:t>
      </w:r>
      <w:proofErr w:type="spellEnd"/>
      <w:r w:rsidRPr="00AA7244">
        <w:rPr>
          <w:rFonts w:ascii="Arial" w:hAnsi="Arial" w:cs="Arial"/>
          <w:color w:val="333333"/>
          <w:sz w:val="20"/>
          <w:szCs w:val="20"/>
          <w:shd w:val="clear" w:color="auto" w:fill="FFFFFF"/>
          <w:vertAlign w:val="superscript"/>
        </w:rPr>
        <w:t xml:space="preserve"> K, et al. </w:t>
      </w:r>
      <w:hyperlink r:id="rId5" w:tgtFrame="_blank" w:history="1">
        <w:r w:rsidRPr="00AA7244">
          <w:rPr>
            <w:rStyle w:val="Hyperlink"/>
            <w:rFonts w:ascii="Arial" w:hAnsi="Arial" w:cs="Arial"/>
            <w:sz w:val="20"/>
            <w:szCs w:val="20"/>
            <w:shd w:val="clear" w:color="auto" w:fill="FFFFFF"/>
            <w:vertAlign w:val="superscript"/>
          </w:rPr>
          <w:t>Food insecurity among people with cancer: Nutritional needs as an essential component of care.</w:t>
        </w:r>
      </w:hyperlink>
      <w:r w:rsidRPr="00AA7244">
        <w:rPr>
          <w:rFonts w:ascii="Arial" w:hAnsi="Arial" w:cs="Arial"/>
          <w:color w:val="333333"/>
          <w:sz w:val="20"/>
          <w:szCs w:val="20"/>
          <w:shd w:val="clear" w:color="auto" w:fill="FFFFFF"/>
          <w:vertAlign w:val="superscript"/>
        </w:rPr>
        <w:t> </w:t>
      </w:r>
      <w:r w:rsidRPr="00AA7244">
        <w:rPr>
          <w:rStyle w:val="Emphasis"/>
          <w:rFonts w:ascii="Arial" w:hAnsi="Arial" w:cs="Arial"/>
          <w:color w:val="333333"/>
          <w:sz w:val="20"/>
          <w:szCs w:val="20"/>
          <w:shd w:val="clear" w:color="auto" w:fill="FFFFFF"/>
          <w:vertAlign w:val="superscript"/>
        </w:rPr>
        <w:t>J Natl Cancer Inst</w:t>
      </w:r>
      <w:r w:rsidRPr="00AA7244">
        <w:rPr>
          <w:rFonts w:ascii="Arial" w:hAnsi="Arial" w:cs="Arial"/>
          <w:color w:val="333333"/>
          <w:sz w:val="20"/>
          <w:szCs w:val="20"/>
          <w:shd w:val="clear" w:color="auto" w:fill="FFFFFF"/>
          <w:vertAlign w:val="superscript"/>
        </w:rPr>
        <w:t>. 2022;114(12):1577-1583. doi:10.1093/</w:t>
      </w:r>
      <w:proofErr w:type="spellStart"/>
      <w:r w:rsidRPr="00AA7244">
        <w:rPr>
          <w:rFonts w:ascii="Arial" w:hAnsi="Arial" w:cs="Arial"/>
          <w:color w:val="333333"/>
          <w:sz w:val="20"/>
          <w:szCs w:val="20"/>
          <w:shd w:val="clear" w:color="auto" w:fill="FFFFFF"/>
          <w:vertAlign w:val="superscript"/>
        </w:rPr>
        <w:t>jnci</w:t>
      </w:r>
      <w:proofErr w:type="spellEnd"/>
      <w:r w:rsidRPr="00AA7244">
        <w:rPr>
          <w:rFonts w:ascii="Arial" w:hAnsi="Arial" w:cs="Arial"/>
          <w:color w:val="333333"/>
          <w:sz w:val="20"/>
          <w:szCs w:val="20"/>
          <w:shd w:val="clear" w:color="auto" w:fill="FFFFFF"/>
          <w:vertAlign w:val="superscript"/>
        </w:rPr>
        <w:t>/djac135</w:t>
      </w:r>
    </w:p>
    <w:p w14:paraId="6CE271CD" w14:textId="0EEE4CD6" w:rsidR="009A1FBD" w:rsidRPr="00AA7244" w:rsidRDefault="009A1FBD" w:rsidP="00AA7244">
      <w:pPr>
        <w:pStyle w:val="ListParagraph"/>
        <w:numPr>
          <w:ilvl w:val="0"/>
          <w:numId w:val="1"/>
        </w:numPr>
        <w:shd w:val="clear" w:color="auto" w:fill="FFFFFF"/>
        <w:jc w:val="both"/>
        <w:rPr>
          <w:rFonts w:ascii="Arial" w:eastAsia="Times New Roman" w:hAnsi="Arial" w:cs="Arial"/>
          <w:color w:val="202124"/>
          <w:kern w:val="0"/>
          <w:sz w:val="20"/>
          <w:szCs w:val="20"/>
          <w:vertAlign w:val="superscript"/>
          <w:lang w:eastAsia="en-GB"/>
          <w14:ligatures w14:val="none"/>
        </w:rPr>
      </w:pPr>
      <w:r w:rsidRPr="00AA7244">
        <w:rPr>
          <w:rFonts w:ascii="Arial" w:hAnsi="Arial" w:cs="Arial"/>
          <w:color w:val="212121"/>
          <w:sz w:val="20"/>
          <w:szCs w:val="20"/>
          <w:shd w:val="clear" w:color="auto" w:fill="FFFFFF"/>
          <w:vertAlign w:val="superscript"/>
        </w:rPr>
        <w:t xml:space="preserve">Simmons, L. A., </w:t>
      </w:r>
      <w:proofErr w:type="spellStart"/>
      <w:r w:rsidRPr="00AA7244">
        <w:rPr>
          <w:rFonts w:ascii="Arial" w:hAnsi="Arial" w:cs="Arial"/>
          <w:color w:val="212121"/>
          <w:sz w:val="20"/>
          <w:szCs w:val="20"/>
          <w:shd w:val="clear" w:color="auto" w:fill="FFFFFF"/>
          <w:vertAlign w:val="superscript"/>
        </w:rPr>
        <w:t>Modesitt</w:t>
      </w:r>
      <w:proofErr w:type="spellEnd"/>
      <w:r w:rsidRPr="00AA7244">
        <w:rPr>
          <w:rFonts w:ascii="Arial" w:hAnsi="Arial" w:cs="Arial"/>
          <w:color w:val="212121"/>
          <w:sz w:val="20"/>
          <w:szCs w:val="20"/>
          <w:shd w:val="clear" w:color="auto" w:fill="FFFFFF"/>
          <w:vertAlign w:val="superscript"/>
        </w:rPr>
        <w:t xml:space="preserve">, S. C., Brody, A. C., &amp; </w:t>
      </w:r>
      <w:proofErr w:type="spellStart"/>
      <w:r w:rsidRPr="00AA7244">
        <w:rPr>
          <w:rFonts w:ascii="Arial" w:hAnsi="Arial" w:cs="Arial"/>
          <w:color w:val="212121"/>
          <w:sz w:val="20"/>
          <w:szCs w:val="20"/>
          <w:shd w:val="clear" w:color="auto" w:fill="FFFFFF"/>
          <w:vertAlign w:val="superscript"/>
        </w:rPr>
        <w:t>Leggin</w:t>
      </w:r>
      <w:proofErr w:type="spellEnd"/>
      <w:r w:rsidRPr="00AA7244">
        <w:rPr>
          <w:rFonts w:ascii="Arial" w:hAnsi="Arial" w:cs="Arial"/>
          <w:color w:val="212121"/>
          <w:sz w:val="20"/>
          <w:szCs w:val="20"/>
          <w:shd w:val="clear" w:color="auto" w:fill="FFFFFF"/>
          <w:vertAlign w:val="superscript"/>
        </w:rPr>
        <w:t xml:space="preserve">, A. B. (2006). Food insecurity among cancer patients in </w:t>
      </w:r>
      <w:proofErr w:type="spellStart"/>
      <w:r w:rsidRPr="00AA7244">
        <w:rPr>
          <w:rFonts w:ascii="Arial" w:hAnsi="Arial" w:cs="Arial"/>
          <w:color w:val="212121"/>
          <w:sz w:val="20"/>
          <w:szCs w:val="20"/>
          <w:shd w:val="clear" w:color="auto" w:fill="FFFFFF"/>
          <w:vertAlign w:val="superscript"/>
        </w:rPr>
        <w:t>kentucky</w:t>
      </w:r>
      <w:proofErr w:type="spellEnd"/>
      <w:r w:rsidRPr="00AA7244">
        <w:rPr>
          <w:rFonts w:ascii="Arial" w:hAnsi="Arial" w:cs="Arial"/>
          <w:color w:val="212121"/>
          <w:sz w:val="20"/>
          <w:szCs w:val="20"/>
          <w:shd w:val="clear" w:color="auto" w:fill="FFFFFF"/>
          <w:vertAlign w:val="superscript"/>
        </w:rPr>
        <w:t>: a pilot study. </w:t>
      </w:r>
      <w:r w:rsidRPr="00AA7244">
        <w:rPr>
          <w:rFonts w:ascii="Arial" w:hAnsi="Arial" w:cs="Arial"/>
          <w:i/>
          <w:iCs/>
          <w:color w:val="212121"/>
          <w:sz w:val="20"/>
          <w:szCs w:val="20"/>
          <w:shd w:val="clear" w:color="auto" w:fill="FFFFFF"/>
          <w:vertAlign w:val="superscript"/>
        </w:rPr>
        <w:t>Journal of oncology practice</w:t>
      </w:r>
      <w:r w:rsidRPr="00AA7244">
        <w:rPr>
          <w:rFonts w:ascii="Arial" w:hAnsi="Arial" w:cs="Arial"/>
          <w:color w:val="212121"/>
          <w:sz w:val="20"/>
          <w:szCs w:val="20"/>
          <w:shd w:val="clear" w:color="auto" w:fill="FFFFFF"/>
          <w:vertAlign w:val="superscript"/>
        </w:rPr>
        <w:t>, </w:t>
      </w:r>
      <w:r w:rsidRPr="00AA7244">
        <w:rPr>
          <w:rFonts w:ascii="Arial" w:hAnsi="Arial" w:cs="Arial"/>
          <w:i/>
          <w:iCs/>
          <w:color w:val="212121"/>
          <w:sz w:val="20"/>
          <w:szCs w:val="20"/>
          <w:shd w:val="clear" w:color="auto" w:fill="FFFFFF"/>
          <w:vertAlign w:val="superscript"/>
        </w:rPr>
        <w:t>2</w:t>
      </w:r>
      <w:r w:rsidRPr="00AA7244">
        <w:rPr>
          <w:rFonts w:ascii="Arial" w:hAnsi="Arial" w:cs="Arial"/>
          <w:color w:val="212121"/>
          <w:sz w:val="20"/>
          <w:szCs w:val="20"/>
          <w:shd w:val="clear" w:color="auto" w:fill="FFFFFF"/>
          <w:vertAlign w:val="superscript"/>
        </w:rPr>
        <w:t xml:space="preserve">(6), 274–279. </w:t>
      </w:r>
      <w:hyperlink r:id="rId6" w:history="1">
        <w:r w:rsidRPr="00AA7244">
          <w:rPr>
            <w:rStyle w:val="Hyperlink"/>
            <w:rFonts w:ascii="Arial" w:hAnsi="Arial" w:cs="Arial"/>
            <w:sz w:val="20"/>
            <w:szCs w:val="20"/>
            <w:shd w:val="clear" w:color="auto" w:fill="FFFFFF"/>
            <w:vertAlign w:val="superscript"/>
          </w:rPr>
          <w:t>https://doi.org/10.1200/JOP.2006.2.6.274</w:t>
        </w:r>
      </w:hyperlink>
    </w:p>
    <w:p w14:paraId="1A6B090D" w14:textId="01F6EC89" w:rsidR="009A1FBD" w:rsidRPr="00AA7244" w:rsidRDefault="009A1FBD" w:rsidP="00AA7244">
      <w:pPr>
        <w:pStyle w:val="ListParagraph"/>
        <w:numPr>
          <w:ilvl w:val="0"/>
          <w:numId w:val="1"/>
        </w:numPr>
        <w:shd w:val="clear" w:color="auto" w:fill="FFFFFF"/>
        <w:jc w:val="both"/>
        <w:rPr>
          <w:rFonts w:ascii="Arial" w:eastAsia="Times New Roman" w:hAnsi="Arial" w:cs="Arial"/>
          <w:color w:val="202124"/>
          <w:kern w:val="0"/>
          <w:sz w:val="20"/>
          <w:szCs w:val="20"/>
          <w:vertAlign w:val="superscript"/>
          <w:lang w:eastAsia="en-GB"/>
          <w14:ligatures w14:val="none"/>
        </w:rPr>
      </w:pPr>
      <w:r w:rsidRPr="00AA7244">
        <w:rPr>
          <w:rFonts w:ascii="Arial" w:hAnsi="Arial" w:cs="Arial"/>
          <w:color w:val="333333"/>
          <w:sz w:val="20"/>
          <w:szCs w:val="20"/>
          <w:shd w:val="clear" w:color="auto" w:fill="FFFFFF"/>
          <w:vertAlign w:val="superscript"/>
        </w:rPr>
        <w:t>Downer S, Berkowitz SA, Harlan TS, et al. </w:t>
      </w:r>
      <w:hyperlink r:id="rId7" w:tgtFrame="_blank" w:history="1">
        <w:r w:rsidRPr="00AA7244">
          <w:rPr>
            <w:rStyle w:val="Hyperlink"/>
            <w:rFonts w:ascii="Arial" w:hAnsi="Arial" w:cs="Arial"/>
            <w:sz w:val="20"/>
            <w:szCs w:val="20"/>
            <w:shd w:val="clear" w:color="auto" w:fill="FFFFFF"/>
            <w:vertAlign w:val="superscript"/>
          </w:rPr>
          <w:t>Food is medicine: Actions to integrate food and nutrition into healthcare.</w:t>
        </w:r>
      </w:hyperlink>
      <w:r w:rsidRPr="00AA7244">
        <w:rPr>
          <w:rFonts w:ascii="Arial" w:hAnsi="Arial" w:cs="Arial"/>
          <w:color w:val="333333"/>
          <w:sz w:val="20"/>
          <w:szCs w:val="20"/>
          <w:shd w:val="clear" w:color="auto" w:fill="FFFFFF"/>
          <w:vertAlign w:val="superscript"/>
        </w:rPr>
        <w:t> </w:t>
      </w:r>
      <w:r w:rsidRPr="00AA7244">
        <w:rPr>
          <w:rStyle w:val="Emphasis"/>
          <w:rFonts w:ascii="Arial" w:hAnsi="Arial" w:cs="Arial"/>
          <w:color w:val="333333"/>
          <w:sz w:val="20"/>
          <w:szCs w:val="20"/>
          <w:shd w:val="clear" w:color="auto" w:fill="FFFFFF"/>
          <w:vertAlign w:val="superscript"/>
        </w:rPr>
        <w:t>BMJ</w:t>
      </w:r>
      <w:r w:rsidRPr="00AA7244">
        <w:rPr>
          <w:rFonts w:ascii="Arial" w:hAnsi="Arial" w:cs="Arial"/>
          <w:color w:val="333333"/>
          <w:sz w:val="20"/>
          <w:szCs w:val="20"/>
          <w:shd w:val="clear" w:color="auto" w:fill="FFFFFF"/>
          <w:vertAlign w:val="superscript"/>
        </w:rPr>
        <w:t>. 2020;369:m2482. doi:10.1136/bmj.m2482</w:t>
      </w:r>
    </w:p>
    <w:sectPr w:rsidR="009A1FBD" w:rsidRPr="00AA72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0002AFF" w:usb1="C000ACFF"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581D"/>
    <w:multiLevelType w:val="hybridMultilevel"/>
    <w:tmpl w:val="F5C63F1A"/>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F40997"/>
    <w:multiLevelType w:val="hybridMultilevel"/>
    <w:tmpl w:val="EEFCE1C6"/>
    <w:lvl w:ilvl="0" w:tplc="1A581EC0">
      <w:start w:val="1"/>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7126D0D"/>
    <w:multiLevelType w:val="hybridMultilevel"/>
    <w:tmpl w:val="34E247AC"/>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1F5AE6"/>
    <w:multiLevelType w:val="hybridMultilevel"/>
    <w:tmpl w:val="C42085B6"/>
    <w:lvl w:ilvl="0" w:tplc="D142664A">
      <w:start w:val="1"/>
      <w:numFmt w:val="decimal"/>
      <w:lvlText w:val="%1."/>
      <w:lvlJc w:val="left"/>
      <w:pPr>
        <w:ind w:left="720" w:hanging="360"/>
      </w:pPr>
      <w:rPr>
        <w:rFonts w:ascii="Montserrat" w:eastAsiaTheme="minorHAnsi" w:hAnsi="Montserrat" w:cstheme="minorBidi" w:hint="default"/>
        <w:color w:val="333333"/>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1512672">
    <w:abstractNumId w:val="3"/>
  </w:num>
  <w:num w:numId="2" w16cid:durableId="1827427934">
    <w:abstractNumId w:val="2"/>
  </w:num>
  <w:num w:numId="3" w16cid:durableId="2022927070">
    <w:abstractNumId w:val="1"/>
  </w:num>
  <w:num w:numId="4" w16cid:durableId="1041053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D2"/>
    <w:rsid w:val="000A167C"/>
    <w:rsid w:val="002229BF"/>
    <w:rsid w:val="002326D1"/>
    <w:rsid w:val="00266ABF"/>
    <w:rsid w:val="00490CD2"/>
    <w:rsid w:val="009A1FBD"/>
    <w:rsid w:val="00AA7244"/>
    <w:rsid w:val="00B84643"/>
    <w:rsid w:val="00E865B8"/>
    <w:rsid w:val="00FA3C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31CAF6C5"/>
  <w15:chartTrackingRefBased/>
  <w15:docId w15:val="{E4656170-4AF6-054C-8C2E-18D2B279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229BF"/>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anob">
    <w:name w:val="aranob"/>
    <w:basedOn w:val="DefaultParagraphFont"/>
    <w:rsid w:val="00490CD2"/>
  </w:style>
  <w:style w:type="character" w:styleId="Hyperlink">
    <w:name w:val="Hyperlink"/>
    <w:basedOn w:val="DefaultParagraphFont"/>
    <w:uiPriority w:val="99"/>
    <w:unhideWhenUsed/>
    <w:rsid w:val="00490CD2"/>
    <w:rPr>
      <w:color w:val="0000FF"/>
      <w:u w:val="single"/>
    </w:rPr>
  </w:style>
  <w:style w:type="paragraph" w:styleId="NormalWeb">
    <w:name w:val="Normal (Web)"/>
    <w:basedOn w:val="Normal"/>
    <w:uiPriority w:val="99"/>
    <w:semiHidden/>
    <w:unhideWhenUsed/>
    <w:rsid w:val="002326D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326D1"/>
    <w:rPr>
      <w:b/>
      <w:bCs/>
    </w:rPr>
  </w:style>
  <w:style w:type="character" w:customStyle="1" w:styleId="Heading1Char">
    <w:name w:val="Heading 1 Char"/>
    <w:basedOn w:val="DefaultParagraphFont"/>
    <w:link w:val="Heading1"/>
    <w:uiPriority w:val="9"/>
    <w:rsid w:val="002229BF"/>
    <w:rPr>
      <w:rFonts w:ascii="Times New Roman" w:eastAsia="Times New Roman" w:hAnsi="Times New Roman" w:cs="Times New Roman"/>
      <w:b/>
      <w:bCs/>
      <w:kern w:val="36"/>
      <w:sz w:val="48"/>
      <w:szCs w:val="48"/>
      <w:lang w:eastAsia="en-GB"/>
      <w14:ligatures w14:val="none"/>
    </w:rPr>
  </w:style>
  <w:style w:type="character" w:styleId="Emphasis">
    <w:name w:val="Emphasis"/>
    <w:basedOn w:val="DefaultParagraphFont"/>
    <w:uiPriority w:val="20"/>
    <w:qFormat/>
    <w:rsid w:val="009A1FBD"/>
    <w:rPr>
      <w:i/>
      <w:iCs/>
    </w:rPr>
  </w:style>
  <w:style w:type="paragraph" w:styleId="ListParagraph">
    <w:name w:val="List Paragraph"/>
    <w:basedOn w:val="Normal"/>
    <w:uiPriority w:val="34"/>
    <w:qFormat/>
    <w:rsid w:val="009A1FBD"/>
    <w:pPr>
      <w:ind w:left="720"/>
      <w:contextualSpacing/>
    </w:pPr>
  </w:style>
  <w:style w:type="character" w:styleId="UnresolvedMention">
    <w:name w:val="Unresolved Mention"/>
    <w:basedOn w:val="DefaultParagraphFont"/>
    <w:uiPriority w:val="99"/>
    <w:semiHidden/>
    <w:unhideWhenUsed/>
    <w:rsid w:val="009A1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27177">
      <w:bodyDiv w:val="1"/>
      <w:marLeft w:val="0"/>
      <w:marRight w:val="0"/>
      <w:marTop w:val="0"/>
      <w:marBottom w:val="0"/>
      <w:divBdr>
        <w:top w:val="none" w:sz="0" w:space="0" w:color="auto"/>
        <w:left w:val="none" w:sz="0" w:space="0" w:color="auto"/>
        <w:bottom w:val="none" w:sz="0" w:space="0" w:color="auto"/>
        <w:right w:val="none" w:sz="0" w:space="0" w:color="auto"/>
      </w:divBdr>
    </w:div>
    <w:div w:id="205528516">
      <w:bodyDiv w:val="1"/>
      <w:marLeft w:val="0"/>
      <w:marRight w:val="0"/>
      <w:marTop w:val="0"/>
      <w:marBottom w:val="0"/>
      <w:divBdr>
        <w:top w:val="none" w:sz="0" w:space="0" w:color="auto"/>
        <w:left w:val="none" w:sz="0" w:space="0" w:color="auto"/>
        <w:bottom w:val="none" w:sz="0" w:space="0" w:color="auto"/>
        <w:right w:val="none" w:sz="0" w:space="0" w:color="auto"/>
      </w:divBdr>
    </w:div>
    <w:div w:id="1010181075">
      <w:bodyDiv w:val="1"/>
      <w:marLeft w:val="0"/>
      <w:marRight w:val="0"/>
      <w:marTop w:val="0"/>
      <w:marBottom w:val="0"/>
      <w:divBdr>
        <w:top w:val="none" w:sz="0" w:space="0" w:color="auto"/>
        <w:left w:val="none" w:sz="0" w:space="0" w:color="auto"/>
        <w:bottom w:val="none" w:sz="0" w:space="0" w:color="auto"/>
        <w:right w:val="none" w:sz="0" w:space="0" w:color="auto"/>
      </w:divBdr>
      <w:divsChild>
        <w:div w:id="353002611">
          <w:marLeft w:val="0"/>
          <w:marRight w:val="0"/>
          <w:marTop w:val="0"/>
          <w:marBottom w:val="0"/>
          <w:divBdr>
            <w:top w:val="none" w:sz="0" w:space="0" w:color="auto"/>
            <w:left w:val="none" w:sz="0" w:space="0" w:color="auto"/>
            <w:bottom w:val="none" w:sz="0" w:space="0" w:color="auto"/>
            <w:right w:val="none" w:sz="0" w:space="0" w:color="auto"/>
          </w:divBdr>
        </w:div>
      </w:divsChild>
    </w:div>
    <w:div w:id="111930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mj.com/content/bmj/369/bmj.m2482.ful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200/JOP.2006.2.6.274" TargetMode="External"/><Relationship Id="rId5" Type="http://schemas.openxmlformats.org/officeDocument/2006/relationships/hyperlink" Target="https://academic.oup.com/jnci/article/114/12/1577/670507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Joyeeta Talukdar</dc:creator>
  <cp:keywords/>
  <dc:description/>
  <cp:lastModifiedBy>Joyeeta Talukdar</cp:lastModifiedBy>
  <cp:revision>2</cp:revision>
  <dcterms:created xsi:type="dcterms:W3CDTF">2024-01-09T08:19:00Z</dcterms:created>
  <dcterms:modified xsi:type="dcterms:W3CDTF">2024-01-09T10:07:00Z</dcterms:modified>
</cp:coreProperties>
</file>