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857C6" w:rsidRDefault="003857C6" w:rsidP="003857C6">
      <w:pPr>
        <w:ind w:right="-1"/>
        <w:rPr>
          <w:rFonts w:ascii="Times New Roman" w:hAnsi="Times New Roman"/>
          <w:sz w:val="18"/>
          <w:szCs w:val="18"/>
        </w:rPr>
      </w:pPr>
      <w:r w:rsidRPr="0096287B">
        <w:rPr>
          <w:rFonts w:ascii="Times New Roman" w:hAnsi="Times New Roman"/>
          <w:sz w:val="18"/>
          <w:szCs w:val="18"/>
        </w:rPr>
        <w:t>The suitability of some non-linear kinetic models (Weibull {with or without tail}, Log-linear, Log-linear shoulder {with or without tail}, Biphasic linear, Logistic, Multi-target and Single-target models) were evaluated to determine the inactivation kinetics of inoculated E. coli, and natural microbiota (i.e. mesophilic aerobic bacteria, and mold and yeast) on cherry tomato treated with fixed multi-frequency ultrasound. Almost all the studied model fitted well (R2 ≥ 0.9) for the inactivation kinetics; however, the Weibull, Log-linear shoulder, and Biphasic linear model showed the highest statistical parameters (0.9 ≤ adj. R2 ≤ 0.99 and smallest RMSE and SSE values). All the three models could be used to compare the kinetic behavior of E. coli and the first two models for the kinetic behavior of mesophilic aerobic bacteria and mold and yeast during sonication treatment. Two distinctive inactivation curves were obtained for the mono-frequency and the multi-frequency (dual and tri-frequency) for all the microbial inactivation. The remarkable results obtained for dual and tri-frequency sonication shows to be an effective and promising alternative to the traditional microbial inactivation techniques and the common practice of using ultrasound with other sanitizing methods</w:t>
      </w:r>
      <w:r>
        <w:rPr>
          <w:rFonts w:ascii="Times New Roman" w:hAnsi="Times New Roman"/>
          <w:sz w:val="18"/>
          <w:szCs w:val="18"/>
        </w:rPr>
        <w:t>.</w:t>
      </w:r>
      <w:r w:rsidRPr="0096287B">
        <w:rPr>
          <w:rFonts w:ascii="Times New Roman" w:hAnsi="Times New Roman" w:hint="eastAsia"/>
          <w:sz w:val="18"/>
          <w:szCs w:val="18"/>
        </w:rPr>
        <w:t xml:space="preserve"> </w:t>
      </w:r>
    </w:p>
    <w:p w:rsidR="00AE3E37" w:rsidRDefault="00A9710C">
      <w:pPr>
        <w:pStyle w:val="Heading3"/>
        <w:spacing w:before="74"/>
      </w:pPr>
      <w:r>
        <w:rPr>
          <w:b w:val="0"/>
        </w:rPr>
        <w:br w:type="column"/>
      </w:r>
      <w:r>
        <w:rPr>
          <w:color w:val="BF5A14"/>
        </w:rPr>
        <w:t>Image</w:t>
      </w:r>
    </w:p>
    <w:p w:rsidR="00AE3E37" w:rsidRDefault="003857C6">
      <w:pPr>
        <w:pStyle w:val="BodyText"/>
        <w:spacing w:before="2"/>
        <w:rPr>
          <w:rFonts w:ascii="Arial"/>
          <w:b/>
          <w:sz w:val="16"/>
        </w:rPr>
      </w:pPr>
      <w:r>
        <w:rPr>
          <w:rFonts w:ascii="Arial"/>
          <w:b/>
          <w:noProof/>
          <w:sz w:val="16"/>
          <w:lang w:eastAsia="zh-CN"/>
        </w:rPr>
        <w:drawing>
          <wp:inline distT="0" distB="0" distL="0" distR="0" wp14:anchorId="1EB679C1">
            <wp:extent cx="3420110" cy="1491000"/>
            <wp:effectExtent l="0" t="0" r="889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1004" cy="1504468"/>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857C6" w:rsidRPr="00AB67EA" w:rsidRDefault="003857C6" w:rsidP="003857C6">
      <w:pPr>
        <w:pStyle w:val="ListParagraph"/>
        <w:widowControl/>
        <w:numPr>
          <w:ilvl w:val="0"/>
          <w:numId w:val="4"/>
        </w:numPr>
        <w:spacing w:before="0" w:line="240" w:lineRule="auto"/>
        <w:contextualSpacing/>
        <w:rPr>
          <w:rFonts w:ascii="Times New Roman" w:hAnsi="Times New Roman" w:cs="Times New Roman"/>
        </w:rPr>
      </w:pPr>
      <w:r w:rsidRPr="00AB67EA">
        <w:rPr>
          <w:rFonts w:ascii="Times New Roman" w:hAnsi="Times New Roman" w:cs="Times New Roman"/>
          <w:noProof/>
          <w:szCs w:val="24"/>
          <w:lang w:val="fr-FR"/>
        </w:rPr>
        <w:t xml:space="preserve">Ali, A. A, T, </w:t>
      </w:r>
      <w:r w:rsidRPr="00AB67EA">
        <w:rPr>
          <w:rFonts w:ascii="Times New Roman" w:hAnsi="Times New Roman" w:cs="Times New Roman"/>
          <w:b/>
          <w:noProof/>
          <w:szCs w:val="24"/>
          <w:lang w:val="fr-FR"/>
        </w:rPr>
        <w:t>Mustapha, A. T.,</w:t>
      </w:r>
      <w:r w:rsidRPr="00AB67EA">
        <w:rPr>
          <w:rFonts w:ascii="Times New Roman" w:hAnsi="Times New Roman" w:cs="Times New Roman"/>
          <w:noProof/>
          <w:szCs w:val="24"/>
          <w:lang w:val="fr-FR"/>
        </w:rPr>
        <w:t xml:space="preserve"> Zhou, C., Sun, Y., Ma, H. (2020). </w:t>
      </w:r>
      <w:r w:rsidRPr="00AB67EA">
        <w:rPr>
          <w:rFonts w:ascii="Times New Roman" w:hAnsi="Times New Roman" w:cs="Times New Roman"/>
          <w:noProof/>
          <w:szCs w:val="24"/>
        </w:rPr>
        <w:t>Ultrasound and salinity effect on growth</w:t>
      </w:r>
      <w:r>
        <w:rPr>
          <w:rFonts w:ascii="Times New Roman" w:hAnsi="Times New Roman" w:cs="Times New Roman"/>
          <w:noProof/>
          <w:szCs w:val="24"/>
        </w:rPr>
        <w:t xml:space="preserve"> of</w:t>
      </w:r>
      <w:r w:rsidRPr="00AB67EA">
        <w:rPr>
          <w:rFonts w:ascii="Times New Roman" w:hAnsi="Times New Roman" w:cs="Times New Roman"/>
          <w:noProof/>
          <w:szCs w:val="24"/>
        </w:rPr>
        <w:t xml:space="preserve"> chemical composition and protein quality of clover sprouts</w:t>
      </w:r>
      <w:r w:rsidRPr="00AB67EA">
        <w:rPr>
          <w:rFonts w:ascii="Times New Roman" w:hAnsi="Times New Roman" w:cs="Times New Roman"/>
          <w:color w:val="000000"/>
          <w:sz w:val="28"/>
          <w:szCs w:val="28"/>
        </w:rPr>
        <w:t xml:space="preserve">. </w:t>
      </w:r>
      <w:r w:rsidRPr="00AB67EA">
        <w:rPr>
          <w:rFonts w:ascii="Times New Roman" w:hAnsi="Times New Roman" w:cs="Times New Roman"/>
          <w:i/>
          <w:iCs/>
          <w:noProof/>
          <w:szCs w:val="24"/>
        </w:rPr>
        <w:t>Plant Archives</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20 (1)</w:t>
      </w:r>
      <w:r w:rsidRPr="00AB67EA">
        <w:rPr>
          <w:rFonts w:ascii="Times New Roman" w:hAnsi="Times New Roman" w:cs="Times New Roman"/>
          <w:noProof/>
          <w:szCs w:val="24"/>
        </w:rPr>
        <w:t>, 2327-2337.</w:t>
      </w:r>
    </w:p>
    <w:p w:rsidR="003857C6" w:rsidRPr="00AB67EA" w:rsidRDefault="003857C6" w:rsidP="003857C6">
      <w:pPr>
        <w:pStyle w:val="ListParagraph"/>
        <w:widowControl/>
        <w:numPr>
          <w:ilvl w:val="0"/>
          <w:numId w:val="4"/>
        </w:numPr>
        <w:spacing w:before="0" w:line="240" w:lineRule="auto"/>
        <w:contextualSpacing/>
        <w:rPr>
          <w:rFonts w:ascii="Times New Roman" w:hAnsi="Times New Roman" w:cs="Times New Roman"/>
        </w:rPr>
      </w:pPr>
      <w:r w:rsidRPr="00AB67EA">
        <w:rPr>
          <w:rFonts w:ascii="Times New Roman" w:hAnsi="Times New Roman" w:cs="Times New Roman"/>
          <w:noProof/>
          <w:szCs w:val="24"/>
        </w:rPr>
        <w:t xml:space="preserve">Hassan, B., </w:t>
      </w: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Al-Awaadh, A.M., Ahmed, K.A.M. (2020). Phys</w:t>
      </w:r>
      <w:r>
        <w:rPr>
          <w:rFonts w:ascii="Times New Roman" w:hAnsi="Times New Roman" w:cs="Times New Roman"/>
          <w:noProof/>
          <w:szCs w:val="24"/>
        </w:rPr>
        <w:t>ic</w:t>
      </w:r>
      <w:r w:rsidRPr="00AB67EA">
        <w:rPr>
          <w:rFonts w:ascii="Times New Roman" w:hAnsi="Times New Roman" w:cs="Times New Roman"/>
          <w:noProof/>
          <w:szCs w:val="24"/>
        </w:rPr>
        <w:t>al and Moisture Sorption Thermodynamics Properties of Sukkari Date(</w:t>
      </w:r>
      <w:r w:rsidRPr="00AB67EA">
        <w:rPr>
          <w:rFonts w:ascii="Times New Roman" w:hAnsi="Times New Roman" w:cs="Times New Roman"/>
          <w:i/>
          <w:noProof/>
          <w:szCs w:val="24"/>
        </w:rPr>
        <w:t>Phoenix dactylifera</w:t>
      </w:r>
      <w:r w:rsidRPr="00AB67EA">
        <w:rPr>
          <w:rFonts w:ascii="Times New Roman" w:hAnsi="Times New Roman" w:cs="Times New Roman"/>
          <w:noProof/>
          <w:szCs w:val="24"/>
        </w:rPr>
        <w:t xml:space="preserve"> L) Powder. </w:t>
      </w:r>
      <w:r w:rsidRPr="00AB67EA">
        <w:rPr>
          <w:rFonts w:ascii="Times New Roman" w:hAnsi="Times New Roman" w:cs="Times New Roman"/>
          <w:i/>
          <w:noProof/>
          <w:szCs w:val="24"/>
        </w:rPr>
        <w:t>Journal of Food</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18 (1)</w:t>
      </w:r>
      <w:r w:rsidRPr="00AB67EA">
        <w:rPr>
          <w:rFonts w:ascii="Times New Roman" w:hAnsi="Times New Roman" w:cs="Times New Roman"/>
          <w:noProof/>
          <w:szCs w:val="24"/>
        </w:rPr>
        <w:t xml:space="preserve">, 264-273. </w:t>
      </w:r>
      <w:hyperlink r:id="rId10" w:history="1">
        <w:r w:rsidRPr="00AB67EA">
          <w:rPr>
            <w:rStyle w:val="Hyperlink"/>
            <w:rFonts w:ascii="Times New Roman" w:hAnsi="Times New Roman" w:cs="Times New Roman"/>
            <w:sz w:val="16"/>
            <w:szCs w:val="16"/>
          </w:rPr>
          <w:t>https://doi.org/10.1080/19476337.2020.1738558</w:t>
        </w:r>
      </w:hyperlink>
      <w:r w:rsidRPr="00AB67EA">
        <w:rPr>
          <w:rFonts w:ascii="Times New Roman" w:hAnsi="Times New Roman" w:cs="Times New Roman"/>
          <w:color w:val="000000"/>
          <w:sz w:val="16"/>
          <w:szCs w:val="16"/>
        </w:rPr>
        <w:t xml:space="preserve"> </w:t>
      </w:r>
    </w:p>
    <w:p w:rsidR="003857C6" w:rsidRPr="00AB67EA" w:rsidRDefault="003857C6" w:rsidP="003857C6">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Amanor-atiemoh, R., Otu, P., Qudus, A., Abiola, O., &amp; Ma, H. (2020). Sonozonation : En</w:t>
      </w:r>
      <w:r>
        <w:rPr>
          <w:rFonts w:ascii="Times New Roman" w:hAnsi="Times New Roman" w:cs="Times New Roman"/>
          <w:noProof/>
          <w:szCs w:val="24"/>
        </w:rPr>
        <w:t>hancing the antimicrobial effi</w:t>
      </w:r>
      <w:r w:rsidRPr="00AB67EA">
        <w:rPr>
          <w:rFonts w:ascii="Times New Roman" w:hAnsi="Times New Roman" w:cs="Times New Roman"/>
          <w:noProof/>
          <w:szCs w:val="24"/>
        </w:rPr>
        <w:t xml:space="preserve">ciency of aqueous ozone washing techniques on cherry tomato. </w:t>
      </w:r>
      <w:r w:rsidRPr="00AB67EA">
        <w:rPr>
          <w:rFonts w:ascii="Times New Roman" w:hAnsi="Times New Roman" w:cs="Times New Roman"/>
          <w:i/>
          <w:iCs/>
          <w:noProof/>
          <w:szCs w:val="24"/>
        </w:rPr>
        <w:t>Ultrasonics - Sonochemistry</w:t>
      </w:r>
      <w:r w:rsidRPr="00AB67EA">
        <w:rPr>
          <w:rFonts w:ascii="Times New Roman" w:hAnsi="Times New Roman" w:cs="Times New Roman"/>
          <w:noProof/>
          <w:szCs w:val="24"/>
        </w:rPr>
        <w:t>, (March). https://doi.org/10.1016/j.ultsonch.2020.105059</w:t>
      </w:r>
    </w:p>
    <w:p w:rsidR="003857C6" w:rsidRPr="00AB67EA" w:rsidRDefault="003857C6" w:rsidP="003857C6">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Amanor-atiemoh, R., Owusu-fordjour, M., Wahia, H., Abiola, O., &amp; Ma, H. (2020). Kinetic modeling of inactivation of natural microbiota and Escherichia coli on cherry tomato treated with fixed multi-frequency sonication. </w:t>
      </w:r>
      <w:r w:rsidRPr="00AB67EA">
        <w:rPr>
          <w:rFonts w:ascii="Times New Roman" w:hAnsi="Times New Roman" w:cs="Times New Roman"/>
          <w:i/>
          <w:iCs/>
          <w:noProof/>
          <w:szCs w:val="24"/>
        </w:rPr>
        <w:t>Ultrasonics - Sonochemistry</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64</w:t>
      </w:r>
      <w:r w:rsidRPr="00AB67EA">
        <w:rPr>
          <w:rFonts w:ascii="Times New Roman" w:hAnsi="Times New Roman" w:cs="Times New Roman"/>
          <w:noProof/>
          <w:szCs w:val="24"/>
        </w:rPr>
        <w:t>(February), 105035. https://doi.org/10.1016/j.ultsonch.2020.105035</w:t>
      </w:r>
    </w:p>
    <w:p w:rsidR="003857C6" w:rsidRPr="00AB67EA" w:rsidRDefault="003857C6" w:rsidP="003857C6">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Sun, Y., Wahia, H., Sarpong, F., Owusu-Ansah, P., … Ma, H. (2019). Simultaneous multifrequency : A possible alternative to improve the efficacy of ultrasound treatment on cherry tomato during storage. </w:t>
      </w:r>
      <w:r w:rsidRPr="00AB67EA">
        <w:rPr>
          <w:rFonts w:ascii="Times New Roman" w:hAnsi="Times New Roman" w:cs="Times New Roman"/>
          <w:i/>
          <w:iCs/>
          <w:noProof/>
          <w:szCs w:val="24"/>
        </w:rPr>
        <w:t>Journal of Food Processing and Preservation</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14</w:t>
      </w:r>
      <w:r w:rsidRPr="00AB67EA">
        <w:rPr>
          <w:rFonts w:ascii="Times New Roman" w:hAnsi="Times New Roman" w:cs="Times New Roman"/>
          <w:noProof/>
          <w:szCs w:val="24"/>
        </w:rPr>
        <w:t>(83), 1–16. https://doi.org/10.1111/jfpp.14083</w:t>
      </w:r>
    </w:p>
    <w:p w:rsidR="003857C6" w:rsidRPr="00AB67EA" w:rsidRDefault="003857C6" w:rsidP="003857C6">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Wahia, H., Sarpong, F., Nasiru, M. M., Adegbemiga, Y. B., &amp; Ma, H. (2019). Combination of thermal and dual-frequency </w:t>
      </w:r>
      <w:r w:rsidRPr="00AB67EA">
        <w:rPr>
          <w:rFonts w:ascii="Times New Roman" w:hAnsi="Times New Roman" w:cs="Times New Roman"/>
          <w:noProof/>
          <w:szCs w:val="24"/>
        </w:rPr>
        <w:lastRenderedPageBreak/>
        <w:t xml:space="preserve">sonication processes for optimum microbiological and antioxidant properties in cherry tomato. </w:t>
      </w:r>
      <w:r w:rsidRPr="00AB67EA">
        <w:rPr>
          <w:rFonts w:ascii="Times New Roman" w:hAnsi="Times New Roman" w:cs="Times New Roman"/>
          <w:i/>
          <w:iCs/>
          <w:noProof/>
          <w:szCs w:val="24"/>
        </w:rPr>
        <w:t>Journal of Food Processing and Preservation</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44</w:t>
      </w:r>
      <w:r w:rsidRPr="00AB67EA">
        <w:rPr>
          <w:rFonts w:ascii="Times New Roman" w:hAnsi="Times New Roman" w:cs="Times New Roman"/>
          <w:noProof/>
          <w:szCs w:val="24"/>
        </w:rPr>
        <w:t xml:space="preserve">(2), 1–12. </w:t>
      </w:r>
      <w:hyperlink r:id="rId11" w:history="1">
        <w:r w:rsidRPr="00AB67EA">
          <w:rPr>
            <w:rStyle w:val="Hyperlink"/>
            <w:rFonts w:ascii="Times New Roman" w:hAnsi="Times New Roman" w:cs="Times New Roman"/>
            <w:noProof/>
            <w:szCs w:val="24"/>
          </w:rPr>
          <w:t>https://doi.org/10.1111/jfpp.14325</w:t>
        </w:r>
      </w:hyperlink>
    </w:p>
    <w:p w:rsidR="003857C6" w:rsidRPr="006553A9" w:rsidRDefault="003857C6" w:rsidP="003857C6">
      <w:pPr>
        <w:pStyle w:val="ListParagraph"/>
        <w:numPr>
          <w:ilvl w:val="0"/>
          <w:numId w:val="4"/>
        </w:numPr>
        <w:autoSpaceDE w:val="0"/>
        <w:autoSpaceDN w:val="0"/>
        <w:adjustRightInd w:val="0"/>
        <w:spacing w:before="0" w:after="160" w:line="240" w:lineRule="auto"/>
        <w:contextualSpacing/>
        <w:rPr>
          <w:rStyle w:val="Hyperlink"/>
          <w:rFonts w:ascii="Times New Roman" w:hAnsi="Times New Roman" w:cs="Times New Roman"/>
          <w:noProof/>
          <w:szCs w:val="24"/>
        </w:rPr>
      </w:pPr>
      <w:r w:rsidRPr="00AB67EA">
        <w:rPr>
          <w:rFonts w:ascii="Times New Roman" w:hAnsi="Times New Roman" w:cs="Times New Roman"/>
          <w:b/>
          <w:noProof/>
          <w:szCs w:val="24"/>
          <w:lang w:val="fr-FR"/>
        </w:rPr>
        <w:t>Mustapha, A. T</w:t>
      </w:r>
      <w:r w:rsidRPr="00AB67EA">
        <w:rPr>
          <w:rFonts w:ascii="Times New Roman" w:hAnsi="Times New Roman" w:cs="Times New Roman"/>
          <w:noProof/>
          <w:szCs w:val="24"/>
          <w:lang w:val="fr-FR"/>
        </w:rPr>
        <w:t xml:space="preserve">., Zhou, C., Amanor-atiemoh, R., Ali, A. A, T, Wahia, H., Ma, H., &amp; Sun, Y (2019). </w:t>
      </w:r>
      <w:r w:rsidRPr="00AB67EA">
        <w:rPr>
          <w:rFonts w:ascii="Times New Roman" w:hAnsi="Times New Roman" w:cs="Times New Roman"/>
          <w:noProof/>
          <w:szCs w:val="24"/>
        </w:rPr>
        <w:t>Efficacy of dual-frequency ultrasound and sanitizers washing treatments on</w:t>
      </w:r>
      <w:r w:rsidRPr="00AB67EA">
        <w:rPr>
          <w:rFonts w:ascii="Times New Roman" w:hAnsi="Times New Roman" w:cs="Times New Roman"/>
          <w:noProof/>
          <w:szCs w:val="24"/>
        </w:rPr>
        <w:br/>
        <w:t xml:space="preserve">quality retention of cherry tomato. </w:t>
      </w:r>
      <w:r w:rsidRPr="00AB67EA">
        <w:rPr>
          <w:rFonts w:ascii="Times New Roman" w:hAnsi="Times New Roman" w:cs="Times New Roman"/>
          <w:i/>
          <w:iCs/>
          <w:noProof/>
          <w:szCs w:val="24"/>
        </w:rPr>
        <w:t>Innovative Food Science and Emerging Technologies</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62</w:t>
      </w:r>
      <w:r w:rsidRPr="00AB67EA">
        <w:rPr>
          <w:rFonts w:ascii="Times New Roman" w:hAnsi="Times New Roman" w:cs="Times New Roman"/>
          <w:noProof/>
          <w:szCs w:val="24"/>
        </w:rPr>
        <w:t>, 102348.</w:t>
      </w:r>
      <w:r w:rsidRPr="00AB67EA">
        <w:rPr>
          <w:rStyle w:val="Hyperlink"/>
          <w:rFonts w:ascii="Times New Roman" w:hAnsi="Times New Roman" w:cs="Times New Roman"/>
        </w:rPr>
        <w:t xml:space="preserve"> </w:t>
      </w:r>
      <w:hyperlink r:id="rId12" w:history="1">
        <w:r w:rsidRPr="002D1C58">
          <w:rPr>
            <w:rStyle w:val="Hyperlink"/>
            <w:rFonts w:ascii="Times New Roman" w:hAnsi="Times New Roman" w:cs="Times New Roman"/>
            <w:noProof/>
            <w:szCs w:val="24"/>
          </w:rPr>
          <w:t>https://doi.org/10.1016/j.ifset.2020.102348</w:t>
        </w:r>
      </w:hyperlink>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364B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sidR="003857C6">
        <w:rPr>
          <w:rFonts w:ascii="Arial"/>
          <w:noProof/>
          <w:color w:val="BF5A14"/>
          <w:lang w:eastAsia="zh-CN"/>
        </w:rPr>
        <w:drawing>
          <wp:inline distT="0" distB="0" distL="0" distR="0">
            <wp:extent cx="447675" cy="5969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 pass.jp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8874" cy="598499"/>
                    </a:xfrm>
                    <a:prstGeom prst="rect">
                      <a:avLst/>
                    </a:prstGeom>
                  </pic:spPr>
                </pic:pic>
              </a:graphicData>
            </a:graphic>
          </wp:inline>
        </w:drawing>
      </w:r>
      <w:bookmarkEnd w:id="0"/>
      <w:r w:rsidR="00A9710C">
        <w:rPr>
          <w:rFonts w:ascii="Arial"/>
          <w:color w:val="BF5A14"/>
        </w:rPr>
        <w:t>Biography</w:t>
      </w:r>
      <w:r w:rsidR="00404E5B">
        <w:rPr>
          <w:rFonts w:ascii="Arial"/>
          <w:color w:val="BF5A14"/>
        </w:rPr>
        <w:t xml:space="preserve"> (150 word limit)</w:t>
      </w:r>
    </w:p>
    <w:p w:rsidR="003857C6" w:rsidRDefault="003857C6" w:rsidP="003857C6">
      <w:pPr>
        <w:spacing w:before="62"/>
        <w:ind w:right="4235"/>
        <w:rPr>
          <w:rFonts w:ascii="Arial"/>
          <w:sz w:val="14"/>
        </w:rPr>
      </w:pPr>
      <w:r>
        <w:rPr>
          <w:rFonts w:ascii="Arial"/>
          <w:sz w:val="14"/>
        </w:rPr>
        <w:t xml:space="preserve">Dr. Mustapha, is a researcher in the school of food and biological engineering, China. His area of interest is postharvest processing and preservation. He is currently working on biomass production from Biomass </w:t>
      </w:r>
    </w:p>
    <w:p w:rsidR="00AE3E37" w:rsidRDefault="00A9710C">
      <w:pPr>
        <w:spacing w:before="62"/>
        <w:ind w:left="4217" w:right="4235"/>
        <w:jc w:val="center"/>
        <w:rPr>
          <w:rFonts w:ascii="Arial"/>
          <w:sz w:val="14"/>
        </w:rPr>
      </w:pPr>
      <w:r>
        <w:rPr>
          <w:rFonts w:ascii="Arial"/>
          <w:sz w:val="14"/>
        </w:rPr>
        <w:t xml:space="preserve">Email: </w:t>
      </w:r>
      <w:hyperlink r:id="rId14" w:history="1">
        <w:r w:rsidR="003857C6" w:rsidRPr="00D6262A">
          <w:rPr>
            <w:rStyle w:val="Hyperlink"/>
            <w:rFonts w:ascii="Arial"/>
            <w:sz w:val="14"/>
          </w:rPr>
          <w:t>atmbadmus30@gmail.com</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5C8F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F55" w:rsidRDefault="005E1F55">
      <w:r>
        <w:separator/>
      </w:r>
    </w:p>
  </w:endnote>
  <w:endnote w:type="continuationSeparator" w:id="0">
    <w:p w:rsidR="005E1F55" w:rsidRDefault="005E1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F55" w:rsidRDefault="005E1F55">
      <w:r>
        <w:separator/>
      </w:r>
    </w:p>
  </w:footnote>
  <w:footnote w:type="continuationSeparator" w:id="0">
    <w:p w:rsidR="005E1F55" w:rsidRDefault="005E1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857C6" w:rsidRDefault="00A9710C">
                          <w:pPr>
                            <w:spacing w:before="2" w:line="249" w:lineRule="auto"/>
                            <w:ind w:left="156" w:right="18" w:hanging="137"/>
                            <w:rPr>
                              <w:rFonts w:ascii="Arial"/>
                              <w:color w:val="FFFFFF" w:themeColor="background1"/>
                              <w:sz w:val="14"/>
                              <w:lang w:val="fr-FR"/>
                            </w:rPr>
                          </w:pPr>
                          <w:r w:rsidRPr="003857C6">
                            <w:rPr>
                              <w:rFonts w:ascii="Arial"/>
                              <w:color w:val="FFFFFF" w:themeColor="background1"/>
                              <w:sz w:val="14"/>
                              <w:lang w:val="fr-FR"/>
                            </w:rPr>
                            <w:t xml:space="preserve">T Furuta et al., J Pai n Relief 2016, 5:3(Suppl) </w:t>
                          </w:r>
                          <w:hyperlink r:id="rId1">
                            <w:r w:rsidRPr="003857C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857C6" w:rsidRDefault="00A9710C">
                    <w:pPr>
                      <w:spacing w:before="2" w:line="249" w:lineRule="auto"/>
                      <w:ind w:left="156" w:right="18" w:hanging="137"/>
                      <w:rPr>
                        <w:rFonts w:ascii="Arial"/>
                        <w:color w:val="FFFFFF" w:themeColor="background1"/>
                        <w:sz w:val="14"/>
                        <w:lang w:val="fr-FR"/>
                      </w:rPr>
                    </w:pPr>
                    <w:r w:rsidRPr="003857C6">
                      <w:rPr>
                        <w:rFonts w:ascii="Arial"/>
                        <w:color w:val="FFFFFF" w:themeColor="background1"/>
                        <w:sz w:val="14"/>
                        <w:lang w:val="fr-FR"/>
                      </w:rPr>
                      <w:t xml:space="preserve">T Furuta et al., J Pai n Relief 2016, 5:3(Suppl) </w:t>
                    </w:r>
                    <w:hyperlink r:id="rId2">
                      <w:r w:rsidRPr="003857C6">
                        <w:rPr>
                          <w:rFonts w:ascii="Arial"/>
                          <w:color w:val="FFFFFF" w:themeColor="background1"/>
                          <w:sz w:val="14"/>
                          <w:lang w:val="fr-FR"/>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43EEE"/>
    <w:multiLevelType w:val="hybridMultilevel"/>
    <w:tmpl w:val="E7B6E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yNDY2N7AwNDE1MzVQ0lEKTi0uzszPAykwrAUAs/c1LCwAAAA="/>
  </w:docVars>
  <w:rsids>
    <w:rsidRoot w:val="00AE3E37"/>
    <w:rsid w:val="000E2911"/>
    <w:rsid w:val="001263DF"/>
    <w:rsid w:val="002455EC"/>
    <w:rsid w:val="00292ED9"/>
    <w:rsid w:val="003857C6"/>
    <w:rsid w:val="00404E5B"/>
    <w:rsid w:val="00414F7B"/>
    <w:rsid w:val="004355DC"/>
    <w:rsid w:val="004749B4"/>
    <w:rsid w:val="00494130"/>
    <w:rsid w:val="004F3523"/>
    <w:rsid w:val="005973B9"/>
    <w:rsid w:val="005B3A56"/>
    <w:rsid w:val="005E1F55"/>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464CD"/>
  <w15:docId w15:val="{5283851A-C1E9-4E4F-9FCD-8F445B26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ifset.2020.10234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fpp.1432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80/19476337.2020.1738558"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atmbadmus30@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ATM</cp:lastModifiedBy>
  <cp:revision>3</cp:revision>
  <dcterms:created xsi:type="dcterms:W3CDTF">2016-12-06T11:19:00Z</dcterms:created>
  <dcterms:modified xsi:type="dcterms:W3CDTF">2021-01-15T19:54:00Z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