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3A1AD2" w:rsidP="00494130">
      <w:pPr>
        <w:pStyle w:val="Heading1"/>
        <w:spacing w:before="170"/>
        <w:ind w:left="0"/>
      </w:pPr>
      <w:r w:rsidRPr="003A1AD2">
        <w:rPr>
          <w:color w:val="337AB7"/>
        </w:rPr>
        <w:t>Food security and foodborn</w:t>
      </w:r>
      <w:r w:rsidR="00E0634C">
        <w:rPr>
          <w:color w:val="337AB7"/>
        </w:rPr>
        <w:t>e</w:t>
      </w:r>
      <w:r w:rsidRPr="003A1AD2">
        <w:rPr>
          <w:color w:val="337AB7"/>
        </w:rPr>
        <w:t xml:space="preserve"> </w:t>
      </w:r>
      <w:proofErr w:type="spellStart"/>
      <w:r w:rsidRPr="003A1AD2">
        <w:rPr>
          <w:color w:val="337AB7"/>
        </w:rPr>
        <w:t>mycotoxicoses</w:t>
      </w:r>
      <w:proofErr w:type="spellEnd"/>
      <w:r w:rsidRPr="003A1AD2">
        <w:rPr>
          <w:color w:val="337AB7"/>
        </w:rPr>
        <w:t xml:space="preserve"> – what should be the adequate risk assessment and regulation?</w:t>
      </w:r>
    </w:p>
    <w:p w:rsidR="005973B9" w:rsidRPr="003A1AD2" w:rsidRDefault="003A1AD2" w:rsidP="003A1AD2">
      <w:pPr>
        <w:pStyle w:val="BodyText"/>
        <w:spacing w:before="73" w:line="198" w:lineRule="exact"/>
        <w:ind w:left="100" w:right="5987"/>
        <w:rPr>
          <w:rFonts w:ascii="Arial"/>
        </w:rPr>
      </w:pPr>
      <w:r w:rsidRPr="003A1AD2">
        <w:rPr>
          <w:rFonts w:ascii="Arial"/>
        </w:rPr>
        <w:t>Stoycho D. Stoev, PhD, DSc</w:t>
      </w:r>
      <w:r>
        <w:rPr>
          <w:rFonts w:ascii="Arial"/>
        </w:rPr>
        <w:t xml:space="preserve">, </w:t>
      </w:r>
      <w:proofErr w:type="spellStart"/>
      <w:r w:rsidRPr="003A1AD2">
        <w:rPr>
          <w:rFonts w:ascii="Arial"/>
        </w:rPr>
        <w:t>Dep</w:t>
      </w:r>
      <w:r>
        <w:rPr>
          <w:rFonts w:ascii="Arial"/>
        </w:rPr>
        <w:t>t</w:t>
      </w:r>
      <w:proofErr w:type="spellEnd"/>
      <w:r w:rsidRPr="003A1AD2">
        <w:rPr>
          <w:rFonts w:ascii="Arial"/>
        </w:rPr>
        <w:t xml:space="preserve"> General and Clinical Pathology, Fac </w:t>
      </w:r>
      <w:r w:rsidR="006F2D1C">
        <w:rPr>
          <w:rFonts w:ascii="Arial"/>
        </w:rPr>
        <w:t xml:space="preserve">of </w:t>
      </w:r>
      <w:r w:rsidRPr="003A1AD2">
        <w:rPr>
          <w:rFonts w:ascii="Arial"/>
        </w:rPr>
        <w:t xml:space="preserve">Vet Medicine, </w:t>
      </w:r>
      <w:proofErr w:type="spellStart"/>
      <w:r w:rsidRPr="003A1AD2">
        <w:rPr>
          <w:rFonts w:ascii="Arial"/>
        </w:rPr>
        <w:t>Trakia</w:t>
      </w:r>
      <w:proofErr w:type="spellEnd"/>
      <w:r w:rsidRPr="003A1AD2">
        <w:rPr>
          <w:rFonts w:ascii="Arial"/>
        </w:rPr>
        <w:t xml:space="preserve"> University, </w:t>
      </w:r>
      <w:r w:rsidR="006F2D1C">
        <w:rPr>
          <w:rFonts w:ascii="Arial"/>
        </w:rPr>
        <w:t>BG</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3A1AD2">
      <w:pPr>
        <w:pStyle w:val="BodyText"/>
        <w:spacing w:before="90" w:line="280" w:lineRule="auto"/>
        <w:ind w:left="100"/>
        <w:jc w:val="both"/>
      </w:pPr>
      <w:r w:rsidRPr="003A1AD2">
        <w:t>The mycotoxins are well known contaminants of food/feed and often present a serious health hazard for animals/humans around the world. The multiple mycotoxin contamination of foods/feeds is occurring at a high rate. However, there is only scarce information on the effects of target mycotoxin combinations on the human/animal health and foodborn</w:t>
      </w:r>
      <w:r w:rsidR="0047433B">
        <w:t>e</w:t>
      </w:r>
      <w:r w:rsidRPr="003A1AD2">
        <w:t xml:space="preserve"> diseases. It should be taken into account that simultaneous exposure to several mycotoxins via the food/feed, even at very low levels over a long period of time (e.g. the exposure to </w:t>
      </w:r>
      <w:proofErr w:type="spellStart"/>
      <w:r w:rsidRPr="003A1AD2">
        <w:t>ochratoxin</w:t>
      </w:r>
      <w:proofErr w:type="spellEnd"/>
      <w:r w:rsidRPr="003A1AD2">
        <w:t xml:space="preserve"> A and </w:t>
      </w:r>
      <w:proofErr w:type="spellStart"/>
      <w:r w:rsidRPr="003A1AD2">
        <w:t>penicillic</w:t>
      </w:r>
      <w:proofErr w:type="spellEnd"/>
      <w:r w:rsidRPr="003A1AD2">
        <w:t xml:space="preserve"> acid simultaneously), represents a significant risk for health. Therefore, this time, it is very important to assess the actual toxic effect of various target combinations of mycotoxins as occurs in the practice and to adopt new limit values in the same cases. The current Maximum Permitted Levels and Tolerable Daily Intake values of mycotoxins introduced by some EU regulations are not much helpful and reliable, because the same are based on the assessment of toxic effect of individual mycotoxins on various animals and don’t take into account the mycotoxin interactions as happen in the practice. Therefore, additional carefully designed international biomonitoring and control, in addition to the current control, is needed in order to take into account the new circumstances associated with the much stronger toxic effects of some mycotoxins when they are taken up in certain combinations, in order to ensure adequate food safety. There is also a crucial need for international harmonization of regulations addressing the worldwide control of the content of various mycotoxins in order to facilitate the international food trade and to ensure a global food safety, which must be based on the multiple mycotoxin exposure as happen in the practice and to the carefully developed risk assessment of the hazard of any combination of certain mycotoxins to human/animal health.</w:t>
      </w:r>
    </w:p>
    <w:p w:rsidR="00AE3E37" w:rsidRDefault="00A9710C">
      <w:pPr>
        <w:pStyle w:val="Heading3"/>
        <w:spacing w:before="74"/>
      </w:pPr>
      <w:r>
        <w:rPr>
          <w:b w:val="0"/>
        </w:rPr>
        <w:br w:type="column"/>
      </w:r>
      <w:r>
        <w:rPr>
          <w:color w:val="BF5A14"/>
        </w:rPr>
        <w:lastRenderedPageBreak/>
        <w:t>Image</w:t>
      </w:r>
    </w:p>
    <w:p w:rsidR="00AE3E37" w:rsidRDefault="003A1AD2">
      <w:pPr>
        <w:pStyle w:val="BodyText"/>
        <w:spacing w:before="2"/>
        <w:rPr>
          <w:rFonts w:ascii="Arial"/>
          <w:b/>
          <w:sz w:val="16"/>
        </w:rPr>
      </w:pPr>
      <w:r w:rsidRPr="007557ED">
        <w:rPr>
          <w:rFonts w:ascii="Times New Roman" w:hAnsi="Times New Roman"/>
          <w:noProof/>
          <w:szCs w:val="24"/>
          <w:lang w:val="bg-BG" w:eastAsia="bg-BG"/>
        </w:rPr>
        <w:drawing>
          <wp:inline distT="0" distB="0" distL="0" distR="0">
            <wp:extent cx="3165475" cy="2379490"/>
            <wp:effectExtent l="0" t="0" r="0" b="1905"/>
            <wp:docPr id="6" name="Picture 6" descr="D:\Stoev-Doc\StoevPapers\FoodSecurityPapers-BEN-MPN\NewBEN-Paper\ETPh-TOC.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Stoev-Doc\StoevPapers\FoodSecurityPapers-BEN-MPN\NewBEN-Paper\ETPh-TOC.t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2379490"/>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3A1AD2" w:rsidRPr="003A1AD2" w:rsidRDefault="003A1AD2" w:rsidP="003A1AD2">
      <w:pPr>
        <w:pStyle w:val="ListParagraph"/>
        <w:numPr>
          <w:ilvl w:val="0"/>
          <w:numId w:val="3"/>
        </w:numPr>
        <w:tabs>
          <w:tab w:val="left" w:pos="384"/>
        </w:tabs>
        <w:spacing w:before="103" w:line="216" w:lineRule="exact"/>
        <w:ind w:right="138"/>
        <w:rPr>
          <w:sz w:val="18"/>
        </w:rPr>
      </w:pPr>
      <w:r w:rsidRPr="003A1AD2">
        <w:rPr>
          <w:sz w:val="18"/>
        </w:rPr>
        <w:t xml:space="preserve">Stoev, S. D. Balkan Endemic Nephropathy – Still continuing enigma, risk assessment and underestimated hazard of joint mycotoxin exposure of animals or humans, </w:t>
      </w:r>
      <w:proofErr w:type="spellStart"/>
      <w:r w:rsidRPr="003A1AD2">
        <w:rPr>
          <w:sz w:val="18"/>
        </w:rPr>
        <w:t>Chemico</w:t>
      </w:r>
      <w:proofErr w:type="spellEnd"/>
      <w:r w:rsidRPr="003A1AD2">
        <w:rPr>
          <w:sz w:val="18"/>
        </w:rPr>
        <w:t>-Biological Interactions, 2017, 261, 63-79</w:t>
      </w:r>
    </w:p>
    <w:p w:rsidR="003A1AD2" w:rsidRPr="003A1AD2" w:rsidRDefault="003A1AD2" w:rsidP="003A1AD2">
      <w:pPr>
        <w:pStyle w:val="ListParagraph"/>
        <w:numPr>
          <w:ilvl w:val="0"/>
          <w:numId w:val="3"/>
        </w:numPr>
        <w:tabs>
          <w:tab w:val="left" w:pos="384"/>
        </w:tabs>
        <w:spacing w:before="103" w:line="216" w:lineRule="exact"/>
        <w:ind w:right="138"/>
        <w:rPr>
          <w:sz w:val="18"/>
        </w:rPr>
      </w:pPr>
      <w:r w:rsidRPr="003A1AD2">
        <w:rPr>
          <w:sz w:val="18"/>
        </w:rPr>
        <w:t xml:space="preserve">Stoev, S. D. Foodborne </w:t>
      </w:r>
      <w:proofErr w:type="spellStart"/>
      <w:r w:rsidRPr="003A1AD2">
        <w:rPr>
          <w:sz w:val="18"/>
        </w:rPr>
        <w:t>mycotoxicoses</w:t>
      </w:r>
      <w:proofErr w:type="spellEnd"/>
      <w:r w:rsidRPr="003A1AD2">
        <w:rPr>
          <w:sz w:val="18"/>
        </w:rPr>
        <w:t>, risk assessment and underestimated hazard of masked mycotoxins and joint mycotoxin effects or interaction, Environmental Toxicology and Pharmacology, 2015, 9, 794–809</w:t>
      </w:r>
    </w:p>
    <w:p w:rsidR="003A1AD2" w:rsidRPr="003A1AD2" w:rsidRDefault="003A1AD2" w:rsidP="003A1AD2">
      <w:pPr>
        <w:pStyle w:val="ListParagraph"/>
        <w:numPr>
          <w:ilvl w:val="0"/>
          <w:numId w:val="3"/>
        </w:numPr>
        <w:tabs>
          <w:tab w:val="left" w:pos="384"/>
        </w:tabs>
        <w:spacing w:before="103" w:line="216" w:lineRule="exact"/>
        <w:ind w:right="138"/>
        <w:rPr>
          <w:sz w:val="18"/>
        </w:rPr>
      </w:pPr>
      <w:r w:rsidRPr="003A1AD2">
        <w:rPr>
          <w:sz w:val="18"/>
        </w:rPr>
        <w:t xml:space="preserve">Stoev, S. D. Food safety and increasing hazard of mycotoxin occurrence in foods and feeds, Critical Reviews in Food Science and Nutrition, 2013, 53 (9), 887-901. </w:t>
      </w:r>
    </w:p>
    <w:p w:rsidR="003A1AD2" w:rsidRPr="003A1AD2" w:rsidRDefault="003A1AD2" w:rsidP="003A1AD2">
      <w:pPr>
        <w:pStyle w:val="ListParagraph"/>
        <w:numPr>
          <w:ilvl w:val="0"/>
          <w:numId w:val="3"/>
        </w:numPr>
        <w:tabs>
          <w:tab w:val="left" w:pos="384"/>
        </w:tabs>
        <w:spacing w:before="103" w:line="216" w:lineRule="exact"/>
        <w:ind w:right="138"/>
        <w:rPr>
          <w:sz w:val="18"/>
        </w:rPr>
      </w:pPr>
      <w:r w:rsidRPr="003A1AD2">
        <w:rPr>
          <w:sz w:val="18"/>
        </w:rPr>
        <w:t xml:space="preserve">Stoev S. D., Complex Etiology, Prophylaxis and Hygiene Control in </w:t>
      </w:r>
      <w:proofErr w:type="spellStart"/>
      <w:r w:rsidRPr="003A1AD2">
        <w:rPr>
          <w:sz w:val="18"/>
        </w:rPr>
        <w:t>Mycotoxic</w:t>
      </w:r>
      <w:proofErr w:type="spellEnd"/>
      <w:r w:rsidRPr="003A1AD2">
        <w:rPr>
          <w:sz w:val="18"/>
        </w:rPr>
        <w:t xml:space="preserve"> Nephropathies in Farm Animals and Humans, Special Issue "Mycotoxins: Mechanisms of Toxicological Activity - Treatment and Prevention", Section “Molecular Pathology”, International Journal of Molecular Sciences, 2008, 9, 578-605,</w:t>
      </w:r>
    </w:p>
    <w:p w:rsidR="003A1AD2" w:rsidRPr="003A1AD2" w:rsidRDefault="003A1AD2" w:rsidP="003A1AD2">
      <w:pPr>
        <w:pStyle w:val="ListParagraph"/>
        <w:numPr>
          <w:ilvl w:val="0"/>
          <w:numId w:val="3"/>
        </w:numPr>
        <w:tabs>
          <w:tab w:val="left" w:pos="384"/>
        </w:tabs>
        <w:spacing w:before="103" w:line="216" w:lineRule="exact"/>
        <w:ind w:right="138"/>
        <w:rPr>
          <w:sz w:val="18"/>
        </w:rPr>
      </w:pPr>
      <w:r w:rsidRPr="003A1AD2">
        <w:rPr>
          <w:sz w:val="18"/>
        </w:rPr>
        <w:t xml:space="preserve">Stoev S.D., M. Dutton, P. </w:t>
      </w:r>
      <w:proofErr w:type="spellStart"/>
      <w:r w:rsidRPr="003A1AD2">
        <w:rPr>
          <w:sz w:val="18"/>
        </w:rPr>
        <w:t>Njobeh</w:t>
      </w:r>
      <w:proofErr w:type="spellEnd"/>
      <w:r w:rsidRPr="003A1AD2">
        <w:rPr>
          <w:sz w:val="18"/>
        </w:rPr>
        <w:t xml:space="preserve">, J. </w:t>
      </w:r>
      <w:proofErr w:type="spellStart"/>
      <w:r w:rsidRPr="003A1AD2">
        <w:rPr>
          <w:sz w:val="18"/>
        </w:rPr>
        <w:t>Mosonik</w:t>
      </w:r>
      <w:proofErr w:type="spellEnd"/>
      <w:r w:rsidRPr="003A1AD2">
        <w:rPr>
          <w:sz w:val="18"/>
        </w:rPr>
        <w:t xml:space="preserve">, P. Steenkamp, </w:t>
      </w:r>
      <w:proofErr w:type="spellStart"/>
      <w:r w:rsidRPr="003A1AD2">
        <w:rPr>
          <w:sz w:val="18"/>
        </w:rPr>
        <w:t>Mycotoxic</w:t>
      </w:r>
      <w:proofErr w:type="spellEnd"/>
      <w:r w:rsidRPr="003A1AD2">
        <w:rPr>
          <w:sz w:val="18"/>
        </w:rPr>
        <w:t xml:space="preserve"> nephropathy in Bulgarian pigs and chickens: complex </w:t>
      </w:r>
      <w:proofErr w:type="spellStart"/>
      <w:r w:rsidRPr="003A1AD2">
        <w:rPr>
          <w:sz w:val="18"/>
        </w:rPr>
        <w:t>aetiology</w:t>
      </w:r>
      <w:proofErr w:type="spellEnd"/>
      <w:r w:rsidRPr="003A1AD2">
        <w:rPr>
          <w:sz w:val="18"/>
        </w:rPr>
        <w:t xml:space="preserve"> and similarity to Balkan </w:t>
      </w:r>
      <w:proofErr w:type="spellStart"/>
      <w:r w:rsidRPr="003A1AD2">
        <w:rPr>
          <w:sz w:val="18"/>
        </w:rPr>
        <w:t>Enedemic</w:t>
      </w:r>
      <w:proofErr w:type="spellEnd"/>
      <w:r w:rsidRPr="003A1AD2">
        <w:rPr>
          <w:sz w:val="18"/>
        </w:rPr>
        <w:t xml:space="preserve"> Nephropathy, Food Additives and Contaminants Part A, 2010</w:t>
      </w:r>
      <w:bookmarkStart w:id="0" w:name="_GoBack"/>
      <w:bookmarkEnd w:id="0"/>
      <w:r w:rsidRPr="003A1AD2">
        <w:rPr>
          <w:sz w:val="18"/>
        </w:rPr>
        <w:t xml:space="preserve">, 27 (1), 72-88. </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bg-BG" w:eastAsia="bg-BG"/>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26D114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6F2D1C" w:rsidRPr="006F2D1C">
        <w:rPr>
          <w:noProof/>
          <w:lang w:val="bg-BG" w:eastAsia="bg-BG"/>
        </w:rPr>
        <w:drawing>
          <wp:inline distT="0" distB="0" distL="0" distR="0">
            <wp:extent cx="733425" cy="733425"/>
            <wp:effectExtent l="0" t="0" r="9525" b="9525"/>
            <wp:docPr id="16" name="Picture 16" descr="D:\Stoev-Doc\StoevPictures\Stoev-passpo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Stoev-Doc\StoevPictures\Stoev-passport.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a:ln>
                      <a:noFill/>
                    </a:ln>
                  </pic:spPr>
                </pic:pic>
              </a:graphicData>
            </a:graphic>
          </wp:inline>
        </w:drawing>
      </w:r>
      <w:r w:rsidR="006F2D1C">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AE3E37" w:rsidRPr="006F2D1C" w:rsidRDefault="006F2D1C" w:rsidP="006F2D1C">
      <w:pPr>
        <w:spacing w:before="41" w:line="154" w:lineRule="exact"/>
        <w:ind w:left="213" w:right="231"/>
        <w:jc w:val="both"/>
        <w:rPr>
          <w:rFonts w:ascii="Arial"/>
          <w:sz w:val="14"/>
        </w:rPr>
      </w:pPr>
      <w:r w:rsidRPr="006F2D1C">
        <w:rPr>
          <w:rFonts w:ascii="Arial"/>
          <w:sz w:val="14"/>
        </w:rPr>
        <w:t xml:space="preserve">Professor Stoycho Stoev is working on the harmful effect of some target mycotoxin combinations on animal/human health, e.g. Balkan endemic nephropathy and </w:t>
      </w:r>
      <w:proofErr w:type="spellStart"/>
      <w:r w:rsidRPr="006F2D1C">
        <w:rPr>
          <w:rFonts w:ascii="Arial"/>
          <w:sz w:val="14"/>
        </w:rPr>
        <w:t>foodborn</w:t>
      </w:r>
      <w:proofErr w:type="spellEnd"/>
      <w:r w:rsidRPr="006F2D1C">
        <w:rPr>
          <w:rFonts w:ascii="Arial"/>
          <w:sz w:val="14"/>
        </w:rPr>
        <w:t xml:space="preserve"> </w:t>
      </w:r>
      <w:proofErr w:type="spellStart"/>
      <w:r w:rsidRPr="006F2D1C">
        <w:rPr>
          <w:rFonts w:ascii="Arial"/>
          <w:sz w:val="14"/>
        </w:rPr>
        <w:t>mycotoxicoses</w:t>
      </w:r>
      <w:proofErr w:type="spellEnd"/>
      <w:r w:rsidRPr="006F2D1C">
        <w:rPr>
          <w:rFonts w:ascii="Arial"/>
          <w:sz w:val="14"/>
        </w:rPr>
        <w:t xml:space="preserve"> and has more than 100 publications, international books and above 1400 quotations of the same publications in this regard. He has been a project leader of many national and international research projects funded by National Science Fund of Ministry of Science in Bulgaria, Royal Society in London, NATO, European Commission in the same subject. Recently, he spent two years as Marie Curie Outgoing International Fellow of FP6 of EU (2007-2008) in University of Johannesburg and has been a coordinator of Marie Curie IRSES project of FP7 of EU between Bulgaria, Hungary, India and South Africa (2013-2016) addressing the harmful effects of some target mycotoxin interactions. He was also a Visiting Professor in Department of Food Technology of Faculty of Science in University of Johannesburg (2013-2016).</w:t>
      </w:r>
    </w:p>
    <w:p w:rsidR="00AE3E37" w:rsidRDefault="00A9710C">
      <w:pPr>
        <w:spacing w:before="62"/>
        <w:ind w:left="4217" w:right="4235"/>
        <w:jc w:val="center"/>
        <w:rPr>
          <w:rFonts w:ascii="Arial"/>
          <w:sz w:val="14"/>
        </w:rPr>
      </w:pPr>
      <w:r>
        <w:rPr>
          <w:rFonts w:ascii="Arial"/>
          <w:sz w:val="14"/>
        </w:rPr>
        <w:t xml:space="preserve">Email: </w:t>
      </w:r>
      <w:hyperlink r:id="rId11" w:history="1">
        <w:r w:rsidR="006F2D1C">
          <w:rPr>
            <w:rStyle w:val="Hyperlink"/>
            <w:rFonts w:ascii="Arial"/>
            <w:sz w:val="14"/>
          </w:rPr>
          <w:t>s_stoev@hotmail.com</w:t>
        </w:r>
      </w:hyperlink>
    </w:p>
    <w:sectPr w:rsidR="00AE3E37" w:rsidSect="006F2D1C">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7D8D" w:rsidRDefault="00297D8D">
      <w:r>
        <w:separator/>
      </w:r>
    </w:p>
  </w:endnote>
  <w:endnote w:type="continuationSeparator" w:id="0">
    <w:p w:rsidR="00297D8D" w:rsidRDefault="00297D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bg-BG" w:eastAsia="bg-BG"/>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bg-BG" w:eastAsia="bg-BG"/>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bg-BG" w:eastAsia="bg-BG"/>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7D8D" w:rsidRDefault="00297D8D">
      <w:r>
        <w:separator/>
      </w:r>
    </w:p>
  </w:footnote>
  <w:footnote w:type="continuationSeparator" w:id="0">
    <w:p w:rsidR="00297D8D" w:rsidRDefault="00297D8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bg-BG" w:eastAsia="bg-BG"/>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bg-BG" w:eastAsia="bg-BG"/>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5F46"/>
    <w:rsid w:val="000D0AFC"/>
    <w:rsid w:val="000E2911"/>
    <w:rsid w:val="001263DF"/>
    <w:rsid w:val="002455EC"/>
    <w:rsid w:val="00292ED9"/>
    <w:rsid w:val="00297D8D"/>
    <w:rsid w:val="002E05D9"/>
    <w:rsid w:val="003A1AD2"/>
    <w:rsid w:val="00404E5B"/>
    <w:rsid w:val="00414F7B"/>
    <w:rsid w:val="004355DC"/>
    <w:rsid w:val="00467850"/>
    <w:rsid w:val="0047433B"/>
    <w:rsid w:val="004749B4"/>
    <w:rsid w:val="00494130"/>
    <w:rsid w:val="004F3523"/>
    <w:rsid w:val="005973B9"/>
    <w:rsid w:val="005B3A56"/>
    <w:rsid w:val="006060CE"/>
    <w:rsid w:val="0063497F"/>
    <w:rsid w:val="006F2D1C"/>
    <w:rsid w:val="00761C23"/>
    <w:rsid w:val="00873DF0"/>
    <w:rsid w:val="008756E6"/>
    <w:rsid w:val="008A08B6"/>
    <w:rsid w:val="009B2D44"/>
    <w:rsid w:val="00A07E82"/>
    <w:rsid w:val="00A9710C"/>
    <w:rsid w:val="00AC6BAA"/>
    <w:rsid w:val="00AE3E37"/>
    <w:rsid w:val="00B21A57"/>
    <w:rsid w:val="00C33602"/>
    <w:rsid w:val="00CD6F55"/>
    <w:rsid w:val="00DE3104"/>
    <w:rsid w:val="00E0634C"/>
    <w:rsid w:val="00E26B10"/>
    <w:rsid w:val="00F72EEA"/>
    <w:rsid w:val="00F806D6"/>
    <w:rsid w:val="00F84CAE"/>
    <w:rsid w:val="00FB0A22"/>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7E4B3D2-E711-4163-A070-1265C5B2E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tif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662</Words>
  <Characters>3776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stoycho stoev</cp:lastModifiedBy>
  <cp:revision>8</cp:revision>
  <dcterms:created xsi:type="dcterms:W3CDTF">2019-04-25T17:53:00Z</dcterms:created>
  <dcterms:modified xsi:type="dcterms:W3CDTF">2019-05-02T06:58:00Z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