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D75" w:rsidRPr="00107D75" w:rsidRDefault="00107D75" w:rsidP="00107D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07D75">
        <w:rPr>
          <w:rFonts w:ascii="Times New Roman" w:hAnsi="Times New Roman"/>
          <w:b/>
          <w:sz w:val="24"/>
          <w:szCs w:val="24"/>
        </w:rPr>
        <w:t xml:space="preserve">GENETIC DIVERSITY OF </w:t>
      </w:r>
      <w:r w:rsidRPr="00107D75">
        <w:rPr>
          <w:rFonts w:ascii="Times New Roman" w:hAnsi="Times New Roman"/>
          <w:b/>
          <w:i/>
          <w:sz w:val="24"/>
          <w:szCs w:val="24"/>
        </w:rPr>
        <w:t>ASPERGILLUS FLAVUS</w:t>
      </w:r>
      <w:r w:rsidRPr="00107D75">
        <w:rPr>
          <w:rFonts w:ascii="Times New Roman" w:hAnsi="Times New Roman"/>
          <w:b/>
          <w:sz w:val="24"/>
          <w:szCs w:val="24"/>
        </w:rPr>
        <w:t xml:space="preserve"> AND OCCURRENCE OF AFLATOXIN CONTAMINATION IN STORED MAIZE ACROSS THREE AGRO-ECOLOGICAL ZONES IN KENYA</w:t>
      </w:r>
    </w:p>
    <w:p w:rsidR="00107D75" w:rsidRDefault="00107D75" w:rsidP="00107D7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07D75" w:rsidRPr="00A128EA" w:rsidRDefault="00107D75" w:rsidP="00107D75">
      <w:pPr>
        <w:spacing w:after="0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</w:rPr>
        <w:t xml:space="preserve">Grace W. </w:t>
      </w:r>
      <w:proofErr w:type="spellStart"/>
      <w:r w:rsidRPr="006901BC">
        <w:rPr>
          <w:rFonts w:ascii="Times New Roman" w:hAnsi="Times New Roman"/>
          <w:i/>
          <w:sz w:val="24"/>
          <w:szCs w:val="24"/>
        </w:rPr>
        <w:t>Gachara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; </w:t>
      </w:r>
      <w:r w:rsidRPr="00A128EA">
        <w:rPr>
          <w:rFonts w:ascii="Times New Roman" w:hAnsi="Times New Roman"/>
          <w:i/>
          <w:sz w:val="24"/>
          <w:szCs w:val="24"/>
        </w:rPr>
        <w:t xml:space="preserve">Anthony K. </w:t>
      </w:r>
      <w:proofErr w:type="spellStart"/>
      <w:r w:rsidRPr="00A128EA">
        <w:rPr>
          <w:rFonts w:ascii="Times New Roman" w:hAnsi="Times New Roman"/>
          <w:i/>
          <w:sz w:val="24"/>
          <w:szCs w:val="24"/>
        </w:rPr>
        <w:t>Nyamache</w:t>
      </w:r>
      <w:proofErr w:type="spellEnd"/>
      <w:r w:rsidRPr="00A128EA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A128EA"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r w:rsidRPr="006901BC">
        <w:rPr>
          <w:rFonts w:ascii="Times New Roman" w:hAnsi="Times New Roman"/>
          <w:i/>
          <w:sz w:val="24"/>
          <w:szCs w:val="24"/>
          <w:lang w:val="en-GB"/>
        </w:rPr>
        <w:t>*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Jagger</w:t>
      </w:r>
      <w:proofErr w:type="spellEnd"/>
      <w:r w:rsidRPr="006901BC">
        <w:rPr>
          <w:rFonts w:ascii="Times New Roman" w:hAnsi="Times New Roman"/>
          <w:i/>
          <w:sz w:val="24"/>
          <w:szCs w:val="24"/>
        </w:rPr>
        <w:t xml:space="preserve"> Harvey</w:t>
      </w:r>
      <w:r w:rsidRPr="00FA3F95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</w:t>
      </w:r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b</w:t>
      </w:r>
      <w:r>
        <w:rPr>
          <w:rFonts w:ascii="Times New Roman" w:hAnsi="Times New Roman"/>
          <w:i/>
          <w:sz w:val="24"/>
          <w:szCs w:val="24"/>
          <w:lang w:val="en-GB"/>
        </w:rPr>
        <w:t>;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Gbemenou</w:t>
      </w:r>
      <w:proofErr w:type="spellEnd"/>
      <w:r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Joselin</w:t>
      </w:r>
      <w:proofErr w:type="spellEnd"/>
      <w:r>
        <w:rPr>
          <w:rFonts w:ascii="Times New Roman" w:hAnsi="Times New Roman"/>
          <w:i/>
          <w:sz w:val="24"/>
          <w:szCs w:val="24"/>
          <w:lang w:val="en-GB"/>
        </w:rPr>
        <w:t xml:space="preserve"> B</w:t>
      </w:r>
      <w:proofErr w:type="spellStart"/>
      <w:r>
        <w:rPr>
          <w:rFonts w:ascii="Times New Roman" w:hAnsi="Times New Roman"/>
          <w:i/>
          <w:sz w:val="24"/>
          <w:szCs w:val="24"/>
        </w:rPr>
        <w:t>enoit</w:t>
      </w:r>
      <w:proofErr w:type="spellEnd"/>
      <w:r w:rsidRPr="006901B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901BC">
        <w:rPr>
          <w:rFonts w:ascii="Times New Roman" w:hAnsi="Times New Roman"/>
          <w:i/>
          <w:sz w:val="24"/>
          <w:szCs w:val="24"/>
        </w:rPr>
        <w:t>Gnonlonfi</w:t>
      </w:r>
      <w:r>
        <w:rPr>
          <w:rFonts w:ascii="Times New Roman" w:hAnsi="Times New Roman"/>
          <w:i/>
          <w:sz w:val="24"/>
          <w:szCs w:val="24"/>
        </w:rPr>
        <w:t>n</w:t>
      </w:r>
      <w:proofErr w:type="spellEnd"/>
      <w:r w:rsidRPr="00FA3F95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</w:t>
      </w:r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b</w:t>
      </w:r>
      <w:r>
        <w:rPr>
          <w:rFonts w:ascii="Times New Roman" w:hAnsi="Times New Roman"/>
          <w:i/>
          <w:sz w:val="24"/>
          <w:szCs w:val="24"/>
        </w:rPr>
        <w:t xml:space="preserve"> and James </w:t>
      </w:r>
      <w:proofErr w:type="spellStart"/>
      <w:r w:rsidRPr="006901BC">
        <w:rPr>
          <w:rFonts w:ascii="Times New Roman" w:hAnsi="Times New Roman"/>
          <w:i/>
          <w:sz w:val="24"/>
          <w:szCs w:val="24"/>
        </w:rPr>
        <w:t>Wainaina</w:t>
      </w:r>
      <w:proofErr w:type="spellEnd"/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b</w:t>
      </w:r>
    </w:p>
    <w:p w:rsidR="00107D75" w:rsidRDefault="00107D75" w:rsidP="00107D7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vertAlign w:val="superscript"/>
          <w:lang w:val="en-GB"/>
        </w:rPr>
      </w:pPr>
    </w:p>
    <w:p w:rsidR="00107D75" w:rsidRPr="006901BC" w:rsidRDefault="00107D75" w:rsidP="00107D7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proofErr w:type="gramEnd"/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</w:t>
      </w:r>
      <w:r w:rsidRPr="006901BC">
        <w:rPr>
          <w:rFonts w:ascii="Times New Roman" w:hAnsi="Times New Roman"/>
          <w:i/>
          <w:sz w:val="24"/>
          <w:szCs w:val="24"/>
          <w:lang w:val="en-GB"/>
        </w:rPr>
        <w:t xml:space="preserve">Department of </w:t>
      </w:r>
      <w:r>
        <w:rPr>
          <w:rFonts w:ascii="Times New Roman" w:hAnsi="Times New Roman"/>
          <w:i/>
          <w:sz w:val="24"/>
          <w:szCs w:val="24"/>
          <w:lang w:val="en-GB"/>
        </w:rPr>
        <w:t>Microbiology</w:t>
      </w:r>
      <w:r w:rsidRPr="006901BC">
        <w:rPr>
          <w:rFonts w:ascii="Times New Roman" w:hAnsi="Times New Roman"/>
          <w:i/>
          <w:sz w:val="24"/>
          <w:szCs w:val="24"/>
          <w:lang w:val="en-GB"/>
        </w:rPr>
        <w:t xml:space="preserve">, Kenyatta University, </w:t>
      </w:r>
      <w:proofErr w:type="spellStart"/>
      <w:r w:rsidRPr="006901BC">
        <w:rPr>
          <w:rFonts w:ascii="Times New Roman" w:hAnsi="Times New Roman"/>
          <w:i/>
          <w:sz w:val="24"/>
          <w:szCs w:val="24"/>
          <w:lang w:val="en-GB"/>
        </w:rPr>
        <w:t>P.O.Box</w:t>
      </w:r>
      <w:proofErr w:type="spellEnd"/>
      <w:r w:rsidRPr="006901BC">
        <w:rPr>
          <w:rFonts w:ascii="Times New Roman" w:hAnsi="Times New Roman"/>
          <w:i/>
          <w:sz w:val="24"/>
          <w:szCs w:val="24"/>
          <w:lang w:val="en-GB"/>
        </w:rPr>
        <w:t xml:space="preserve"> 43844-00100, Nairobi, Kenya. </w:t>
      </w:r>
    </w:p>
    <w:p w:rsidR="00107D75" w:rsidRPr="006901BC" w:rsidRDefault="00107D75" w:rsidP="00107D7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  <w:vertAlign w:val="superscript"/>
        </w:rPr>
        <w:t>b</w:t>
      </w:r>
      <w:proofErr w:type="gramEnd"/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6901BC">
        <w:rPr>
          <w:rFonts w:ascii="Times New Roman" w:hAnsi="Times New Roman"/>
          <w:i/>
          <w:sz w:val="24"/>
          <w:szCs w:val="24"/>
        </w:rPr>
        <w:t>Biosciences eastern and central Africa-International Livestock Research Institute</w:t>
      </w:r>
    </w:p>
    <w:p w:rsidR="00107D75" w:rsidRPr="006901BC" w:rsidRDefault="00107D75" w:rsidP="00107D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901BC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6901BC">
        <w:rPr>
          <w:rFonts w:ascii="Times New Roman" w:hAnsi="Times New Roman"/>
          <w:i/>
          <w:sz w:val="24"/>
          <w:szCs w:val="24"/>
        </w:rPr>
        <w:t>BecA</w:t>
      </w:r>
      <w:proofErr w:type="spellEnd"/>
      <w:r w:rsidRPr="006901BC">
        <w:rPr>
          <w:rFonts w:ascii="Times New Roman" w:hAnsi="Times New Roman"/>
          <w:i/>
          <w:sz w:val="24"/>
          <w:szCs w:val="24"/>
        </w:rPr>
        <w:t>-ILRI Hub), Nairobi, Kenya.</w:t>
      </w:r>
    </w:p>
    <w:p w:rsidR="00107D75" w:rsidRDefault="00107D75" w:rsidP="00107D75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107D75" w:rsidRDefault="00107D75" w:rsidP="00107D75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Pr="006901BC">
        <w:rPr>
          <w:rFonts w:ascii="Times New Roman" w:hAnsi="Times New Roman"/>
          <w:b/>
          <w:color w:val="000000"/>
          <w:sz w:val="24"/>
          <w:szCs w:val="24"/>
        </w:rPr>
        <w:t>Abstract</w:t>
      </w:r>
    </w:p>
    <w:p w:rsidR="00107D75" w:rsidRPr="0011760B" w:rsidRDefault="00107D75" w:rsidP="00107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44FBC">
        <w:rPr>
          <w:rFonts w:ascii="Times New Roman" w:hAnsi="Times New Roman"/>
          <w:color w:val="000000"/>
          <w:sz w:val="24"/>
          <w:szCs w:val="24"/>
        </w:rPr>
        <w:t>Aflatoxin contamination at post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harvest poses a serious challenge in achieving millennium development goals on food security </w:t>
      </w:r>
      <w:r>
        <w:rPr>
          <w:rFonts w:ascii="Times New Roman" w:hAnsi="Times New Roman"/>
          <w:color w:val="000000"/>
          <w:sz w:val="24"/>
          <w:szCs w:val="24"/>
        </w:rPr>
        <w:t xml:space="preserve">especially in the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developing world. In Kenya, major outbreaks of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aflatoxicoses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have been attributed to poor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post harvest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storage practices. In this study, we conducted </w:t>
      </w:r>
      <w:r>
        <w:rPr>
          <w:rFonts w:ascii="Times New Roman" w:hAnsi="Times New Roman"/>
          <w:color w:val="000000"/>
          <w:sz w:val="24"/>
          <w:szCs w:val="24"/>
        </w:rPr>
        <w:t>a cross-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sectional survey within three Agro-ecological zones in Kenya, to determine occurrence and distribution of total aflatoxin in stored maize and the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aflatoxigenicity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potential of </w:t>
      </w:r>
      <w:proofErr w:type="spellStart"/>
      <w:r w:rsidRPr="005A4855">
        <w:rPr>
          <w:rFonts w:ascii="Times New Roman" w:hAnsi="Times New Roman"/>
          <w:i/>
          <w:color w:val="000000"/>
          <w:sz w:val="24"/>
          <w:szCs w:val="24"/>
        </w:rPr>
        <w:t>Aspergillus</w:t>
      </w:r>
      <w:proofErr w:type="spellEnd"/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B44FBC">
        <w:rPr>
          <w:rFonts w:ascii="Times New Roman" w:hAnsi="Times New Roman"/>
          <w:i/>
          <w:color w:val="000000"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in stored maize. The counties selected were;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Kitui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Nakuru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and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Kitale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(in Trans-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Nzoia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County). Sampling sites were selected based on previous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aflatoxicoses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outbreaks (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Kitui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>) and major maize production areas (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Nakuru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and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Kitale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) where little information exists on the occurrence of aflatoxin contamination. A total of one hundred and thirty (130) </w:t>
      </w:r>
      <w:bookmarkStart w:id="0" w:name="_GoBack"/>
      <w:bookmarkEnd w:id="0"/>
      <w:r w:rsidRPr="00B44FBC">
        <w:rPr>
          <w:rFonts w:ascii="Times New Roman" w:hAnsi="Times New Roman"/>
          <w:color w:val="000000"/>
          <w:sz w:val="24"/>
          <w:szCs w:val="24"/>
        </w:rPr>
        <w:t xml:space="preserve">kernel maize samples were random collected during the period between </w:t>
      </w:r>
      <w:r w:rsidRPr="00B44FBC">
        <w:rPr>
          <w:rFonts w:ascii="Times New Roman" w:hAnsi="Times New Roman"/>
          <w:sz w:val="24"/>
          <w:szCs w:val="24"/>
        </w:rPr>
        <w:t>June and August 2012. Moisture content was determined</w:t>
      </w:r>
      <w:r>
        <w:rPr>
          <w:rFonts w:ascii="Times New Roman" w:hAnsi="Times New Roman"/>
          <w:sz w:val="24"/>
          <w:szCs w:val="24"/>
        </w:rPr>
        <w:t xml:space="preserve"> using </w:t>
      </w:r>
      <w:r w:rsidRPr="006901BC">
        <w:rPr>
          <w:rFonts w:ascii="Times New Roman" w:hAnsi="Times New Roman"/>
          <w:sz w:val="24"/>
          <w:szCs w:val="24"/>
        </w:rPr>
        <w:t>the standard oven method</w:t>
      </w:r>
      <w:r w:rsidRPr="00B44FBC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5A4855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A507E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507EA">
        <w:rPr>
          <w:rFonts w:ascii="Times New Roman" w:hAnsi="Times New Roman"/>
          <w:i/>
          <w:sz w:val="24"/>
          <w:szCs w:val="24"/>
        </w:rPr>
        <w:t>flavus</w:t>
      </w:r>
      <w:proofErr w:type="spellEnd"/>
      <w:r>
        <w:rPr>
          <w:rFonts w:ascii="Times New Roman" w:hAnsi="Times New Roman"/>
          <w:sz w:val="24"/>
          <w:szCs w:val="24"/>
        </w:rPr>
        <w:t xml:space="preserve"> was </w:t>
      </w:r>
      <w:r w:rsidRPr="00B44FBC">
        <w:rPr>
          <w:rFonts w:ascii="Times New Roman" w:hAnsi="Times New Roman"/>
          <w:sz w:val="24"/>
          <w:szCs w:val="24"/>
        </w:rPr>
        <w:t>isolated</w:t>
      </w:r>
      <w:r>
        <w:rPr>
          <w:rFonts w:ascii="Times New Roman" w:hAnsi="Times New Roman"/>
          <w:sz w:val="24"/>
          <w:szCs w:val="24"/>
        </w:rPr>
        <w:t xml:space="preserve"> by direct plating technique. G</w:t>
      </w:r>
      <w:r w:rsidRPr="00B44FBC">
        <w:rPr>
          <w:rFonts w:ascii="Times New Roman" w:hAnsi="Times New Roman"/>
          <w:sz w:val="24"/>
          <w:szCs w:val="24"/>
        </w:rPr>
        <w:t xml:space="preserve">enetic diversity </w:t>
      </w:r>
      <w:r>
        <w:rPr>
          <w:rFonts w:ascii="Times New Roman" w:hAnsi="Times New Roman"/>
          <w:sz w:val="24"/>
          <w:szCs w:val="24"/>
        </w:rPr>
        <w:t xml:space="preserve">of the isolates was </w:t>
      </w:r>
      <w:r w:rsidRPr="00B44FBC">
        <w:rPr>
          <w:rFonts w:ascii="Times New Roman" w:hAnsi="Times New Roman"/>
          <w:sz w:val="24"/>
          <w:szCs w:val="24"/>
        </w:rPr>
        <w:t xml:space="preserve">determined by </w:t>
      </w:r>
      <w:r>
        <w:rPr>
          <w:rFonts w:ascii="Times New Roman" w:hAnsi="Times New Roman"/>
          <w:sz w:val="24"/>
          <w:szCs w:val="24"/>
        </w:rPr>
        <w:t>PCR and</w:t>
      </w:r>
      <w:r w:rsidRPr="00B44F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GB" w:eastAsia="en-GB"/>
        </w:rPr>
        <w:t>Single Sequence R</w:t>
      </w:r>
      <w:r w:rsidRPr="00B44FBC">
        <w:rPr>
          <w:rFonts w:ascii="Times New Roman" w:hAnsi="Times New Roman"/>
          <w:sz w:val="24"/>
          <w:szCs w:val="24"/>
          <w:lang w:val="en-GB" w:eastAsia="en-GB"/>
        </w:rPr>
        <w:t>epeats (SSR) micro</w:t>
      </w:r>
      <w:r>
        <w:rPr>
          <w:rFonts w:ascii="Times New Roman" w:hAnsi="Times New Roman"/>
          <w:sz w:val="24"/>
          <w:szCs w:val="24"/>
          <w:lang w:val="en-GB" w:eastAsia="en-GB"/>
        </w:rPr>
        <w:t xml:space="preserve"> </w:t>
      </w:r>
      <w:r w:rsidRPr="00B44FBC">
        <w:rPr>
          <w:rFonts w:ascii="Times New Roman" w:hAnsi="Times New Roman"/>
          <w:sz w:val="24"/>
          <w:szCs w:val="24"/>
          <w:lang w:val="en-GB" w:eastAsia="en-GB"/>
        </w:rPr>
        <w:t>satellites analysis.</w:t>
      </w:r>
      <w:r>
        <w:rPr>
          <w:rFonts w:ascii="Times New Roman" w:hAnsi="Times New Roman"/>
          <w:sz w:val="24"/>
          <w:szCs w:val="24"/>
          <w:lang w:val="en-GB" w:eastAsia="en-GB"/>
        </w:rPr>
        <w:t xml:space="preserve"> </w:t>
      </w:r>
      <w:r w:rsidRPr="00B44FBC">
        <w:rPr>
          <w:rFonts w:ascii="Times New Roman" w:hAnsi="Times New Roman"/>
          <w:sz w:val="24"/>
          <w:szCs w:val="24"/>
        </w:rPr>
        <w:t>Positive strains were induced to produce B</w:t>
      </w:r>
      <w:r w:rsidRPr="00B44FBC">
        <w:rPr>
          <w:rFonts w:ascii="Times New Roman" w:hAnsi="Times New Roman"/>
          <w:sz w:val="24"/>
          <w:szCs w:val="24"/>
          <w:vertAlign w:val="subscript"/>
        </w:rPr>
        <w:t xml:space="preserve">1 </w:t>
      </w:r>
      <w:proofErr w:type="spellStart"/>
      <w:r w:rsidRPr="00B44FBC">
        <w:rPr>
          <w:rFonts w:ascii="Times New Roman" w:hAnsi="Times New Roman"/>
          <w:sz w:val="24"/>
          <w:szCs w:val="24"/>
        </w:rPr>
        <w:t>aflatoxins</w:t>
      </w:r>
      <w:proofErr w:type="spellEnd"/>
      <w:r w:rsidRPr="00B44FBC">
        <w:rPr>
          <w:rFonts w:ascii="Times New Roman" w:hAnsi="Times New Roman"/>
          <w:sz w:val="24"/>
          <w:szCs w:val="24"/>
        </w:rPr>
        <w:t xml:space="preserve"> </w:t>
      </w:r>
      <w:r w:rsidRPr="00B44FBC">
        <w:rPr>
          <w:rFonts w:ascii="Times New Roman" w:hAnsi="Times New Roman"/>
          <w:sz w:val="24"/>
          <w:szCs w:val="24"/>
          <w:lang w:val="en-GB" w:eastAsia="en-GB"/>
        </w:rPr>
        <w:t xml:space="preserve">on Yeast Extract Sucrose </w:t>
      </w:r>
      <w:r>
        <w:rPr>
          <w:rFonts w:ascii="Times New Roman" w:hAnsi="Times New Roman"/>
          <w:sz w:val="24"/>
          <w:szCs w:val="24"/>
          <w:lang w:val="en-GB" w:eastAsia="en-GB"/>
        </w:rPr>
        <w:t xml:space="preserve">Agar (YESA) </w:t>
      </w:r>
      <w:r w:rsidRPr="00B44FBC">
        <w:rPr>
          <w:rFonts w:ascii="Times New Roman" w:hAnsi="Times New Roman"/>
          <w:sz w:val="24"/>
          <w:szCs w:val="24"/>
          <w:lang w:val="en-GB" w:eastAsia="en-GB"/>
        </w:rPr>
        <w:t xml:space="preserve">and quantified using </w:t>
      </w:r>
      <w:r>
        <w:rPr>
          <w:rFonts w:ascii="Times New Roman" w:hAnsi="Times New Roman"/>
          <w:sz w:val="24"/>
          <w:szCs w:val="24"/>
          <w:lang w:val="en-GB" w:eastAsia="en-GB"/>
        </w:rPr>
        <w:t>competitive ELISA technique.</w:t>
      </w:r>
    </w:p>
    <w:p w:rsidR="00107D75" w:rsidRDefault="00107D75" w:rsidP="00107D75">
      <w:p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The results indicated mean moisture content of maize ranged between 6% and 34%, although this was found not to be </w:t>
      </w:r>
      <w:r w:rsidRPr="00B44FBC">
        <w:rPr>
          <w:rFonts w:ascii="Times New Roman" w:hAnsi="Times New Roman"/>
          <w:color w:val="000000"/>
          <w:sz w:val="24"/>
          <w:szCs w:val="24"/>
        </w:rPr>
        <w:t>significantly different (p=0.23&gt;0.05)</w:t>
      </w:r>
      <w:r>
        <w:rPr>
          <w:rFonts w:ascii="Times New Roman" w:hAnsi="Times New Roman"/>
          <w:color w:val="000000"/>
          <w:sz w:val="24"/>
          <w:szCs w:val="24"/>
        </w:rPr>
        <w:t>. However, t</w:t>
      </w:r>
      <w:r w:rsidRPr="00B44FBC">
        <w:rPr>
          <w:rFonts w:ascii="Times New Roman" w:hAnsi="Times New Roman"/>
          <w:color w:val="000000"/>
          <w:sz w:val="24"/>
          <w:szCs w:val="24"/>
        </w:rPr>
        <w:t>otal aflatoxin contamination of postharvest stored maize samples between sites was significantly different (p=0.000, &lt;0.05);</w:t>
      </w:r>
      <w:r>
        <w:rPr>
          <w:rFonts w:ascii="Times New Roman" w:hAnsi="Times New Roman"/>
          <w:color w:val="000000"/>
          <w:sz w:val="24"/>
          <w:szCs w:val="24"/>
        </w:rPr>
        <w:t xml:space="preserve"> with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the highest contamination in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Kitale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 a mean of (</w:t>
      </w:r>
      <w:r w:rsidRPr="00B44FBC">
        <w:rPr>
          <w:rFonts w:ascii="Times New Roman" w:hAnsi="Times New Roman"/>
          <w:color w:val="000000"/>
          <w:sz w:val="24"/>
          <w:szCs w:val="24"/>
        </w:rPr>
        <w:t>9.68 µg/kg</w:t>
      </w:r>
      <w:r>
        <w:rPr>
          <w:rFonts w:ascii="Times New Roman" w:hAnsi="Times New Roman"/>
          <w:color w:val="000000"/>
          <w:sz w:val="24"/>
          <w:szCs w:val="24"/>
        </w:rPr>
        <w:t xml:space="preserve">). </w:t>
      </w:r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A. </w:t>
      </w:r>
      <w:proofErr w:type="spellStart"/>
      <w:r w:rsidRPr="00B44FBC">
        <w:rPr>
          <w:rFonts w:ascii="Times New Roman" w:hAnsi="Times New Roman"/>
          <w:i/>
          <w:color w:val="000000"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was isolated in 70% (N= 91) of the maize samples collected at postharvest. </w:t>
      </w:r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A. </w:t>
      </w:r>
      <w:proofErr w:type="spellStart"/>
      <w:r w:rsidRPr="00B44FBC">
        <w:rPr>
          <w:rFonts w:ascii="Times New Roman" w:hAnsi="Times New Roman"/>
          <w:i/>
          <w:color w:val="000000"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isolates </w:t>
      </w:r>
      <w:r w:rsidRPr="00B44FBC">
        <w:rPr>
          <w:rFonts w:ascii="Times New Roman" w:hAnsi="Times New Roman"/>
          <w:color w:val="000000"/>
          <w:sz w:val="24"/>
          <w:szCs w:val="24"/>
        </w:rPr>
        <w:lastRenderedPageBreak/>
        <w:t xml:space="preserve">with the highest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aflatoxigenicity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potential were </w:t>
      </w:r>
      <w:r w:rsidRPr="00B44FBC">
        <w:rPr>
          <w:rFonts w:ascii="Times New Roman" w:hAnsi="Times New Roman"/>
          <w:sz w:val="24"/>
          <w:szCs w:val="24"/>
        </w:rPr>
        <w:t xml:space="preserve">from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Nakuru County with mean aflatoxin level at 239.7 </w:t>
      </w:r>
      <w:r>
        <w:rPr>
          <w:rFonts w:ascii="Times New Roman" w:hAnsi="Times New Roman"/>
          <w:color w:val="000000"/>
          <w:sz w:val="24"/>
          <w:szCs w:val="24"/>
        </w:rPr>
        <w:t xml:space="preserve">µg/kg. </w:t>
      </w:r>
      <w:r w:rsidRPr="00B44FBC">
        <w:rPr>
          <w:rFonts w:ascii="Times New Roman" w:hAnsi="Times New Roman"/>
          <w:color w:val="000000"/>
          <w:sz w:val="24"/>
          <w:szCs w:val="24"/>
        </w:rPr>
        <w:t>Genetic</w:t>
      </w:r>
      <w:r w:rsidRPr="00B44FBC">
        <w:rPr>
          <w:rFonts w:ascii="Times New Roman" w:hAnsi="Times New Roman"/>
          <w:sz w:val="24"/>
          <w:szCs w:val="24"/>
        </w:rPr>
        <w:t xml:space="preserve"> distance based on Neighbor Joining (NJ) clustered the </w:t>
      </w:r>
      <w:r w:rsidRPr="00B44FBC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B44FBC">
        <w:rPr>
          <w:rFonts w:ascii="Times New Roman" w:hAnsi="Times New Roman"/>
          <w:i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i/>
          <w:sz w:val="24"/>
          <w:szCs w:val="24"/>
        </w:rPr>
        <w:t xml:space="preserve"> </w:t>
      </w:r>
      <w:r w:rsidRPr="00B44FBC">
        <w:rPr>
          <w:rFonts w:ascii="Times New Roman" w:hAnsi="Times New Roman"/>
          <w:sz w:val="24"/>
          <w:szCs w:val="24"/>
        </w:rPr>
        <w:t>isolates into five ma</w:t>
      </w:r>
      <w:r>
        <w:rPr>
          <w:rFonts w:ascii="Times New Roman" w:hAnsi="Times New Roman"/>
          <w:sz w:val="24"/>
          <w:szCs w:val="24"/>
        </w:rPr>
        <w:t>in clusters.</w:t>
      </w:r>
      <w:r w:rsidRPr="00B44FBC">
        <w:rPr>
          <w:rFonts w:ascii="Times New Roman" w:hAnsi="Times New Roman"/>
          <w:sz w:val="24"/>
          <w:szCs w:val="24"/>
        </w:rPr>
        <w:t xml:space="preserve"> Principal coordinate Analysis (PCA) analysis showed five distinct clusters with both axes explaining 60.17% of the variance.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This study showed widespread distribution of aflatoxin contamination and a highly toxigenic </w:t>
      </w:r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A. </w:t>
      </w:r>
      <w:proofErr w:type="spellStart"/>
      <w:r w:rsidRPr="00B44FBC">
        <w:rPr>
          <w:rFonts w:ascii="Times New Roman" w:hAnsi="Times New Roman"/>
          <w:i/>
          <w:color w:val="000000"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in stored maize in three major agro ecological zones in Kenya. These </w:t>
      </w:r>
      <w:r>
        <w:rPr>
          <w:rFonts w:ascii="Times New Roman" w:hAnsi="Times New Roman"/>
          <w:color w:val="000000"/>
          <w:sz w:val="24"/>
          <w:szCs w:val="24"/>
        </w:rPr>
        <w:t xml:space="preserve">results suggest </w:t>
      </w:r>
      <w:r w:rsidRPr="00B44FBC">
        <w:rPr>
          <w:rFonts w:ascii="Times New Roman" w:hAnsi="Times New Roman"/>
          <w:color w:val="000000"/>
          <w:sz w:val="24"/>
          <w:szCs w:val="24"/>
        </w:rPr>
        <w:t>a potential health risk of aflatoxin outbreaks within these areas, thus call for more investigations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07D75" w:rsidRDefault="00107D75" w:rsidP="00107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07D75" w:rsidRPr="006901BC" w:rsidRDefault="00107D75" w:rsidP="00107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901BC">
        <w:rPr>
          <w:rFonts w:ascii="Times New Roman" w:hAnsi="Times New Roman"/>
          <w:b/>
          <w:sz w:val="24"/>
          <w:szCs w:val="24"/>
        </w:rPr>
        <w:t>Key words: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4855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0024C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024CE">
        <w:rPr>
          <w:rFonts w:ascii="Times New Roman" w:hAnsi="Times New Roman"/>
          <w:i/>
          <w:sz w:val="24"/>
          <w:szCs w:val="24"/>
        </w:rPr>
        <w:t>flavus</w:t>
      </w:r>
      <w:proofErr w:type="spellEnd"/>
      <w:r>
        <w:rPr>
          <w:rFonts w:ascii="Times New Roman" w:hAnsi="Times New Roman"/>
          <w:sz w:val="24"/>
          <w:szCs w:val="24"/>
        </w:rPr>
        <w:t>; postharvest period; aflatoxin;</w:t>
      </w:r>
      <w:r w:rsidRPr="006901BC">
        <w:rPr>
          <w:rFonts w:ascii="Times New Roman" w:hAnsi="Times New Roman"/>
          <w:sz w:val="24"/>
          <w:szCs w:val="24"/>
        </w:rPr>
        <w:t xml:space="preserve"> SSR microsatellite markers</w:t>
      </w:r>
      <w:r>
        <w:rPr>
          <w:rFonts w:ascii="Times New Roman" w:hAnsi="Times New Roman"/>
          <w:sz w:val="24"/>
          <w:szCs w:val="24"/>
        </w:rPr>
        <w:t>; Kenya</w:t>
      </w:r>
    </w:p>
    <w:p w:rsidR="00DB4B05" w:rsidRPr="00107D75" w:rsidRDefault="00DB4B05">
      <w:pPr>
        <w:rPr>
          <w:b/>
        </w:rPr>
      </w:pPr>
    </w:p>
    <w:sectPr w:rsidR="00DB4B05" w:rsidRPr="00107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D75"/>
    <w:rsid w:val="00107D75"/>
    <w:rsid w:val="006F511D"/>
    <w:rsid w:val="00B30E04"/>
    <w:rsid w:val="00DB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D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07D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D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07D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AE309-10C4-4AF8-9816-7391BDC5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Kiko</cp:lastModifiedBy>
  <cp:revision>2</cp:revision>
  <dcterms:created xsi:type="dcterms:W3CDTF">2019-01-22T15:09:00Z</dcterms:created>
  <dcterms:modified xsi:type="dcterms:W3CDTF">2019-01-22T15:09:00Z</dcterms:modified>
</cp:coreProperties>
</file>