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E89FE0" w14:textId="7663048D" w:rsidR="00466F74" w:rsidRDefault="00FE02BB" w:rsidP="00FE02BB">
      <w:pPr>
        <w:spacing w:line="240" w:lineRule="auto"/>
        <w:jc w:val="center"/>
        <w:rPr>
          <w:rFonts w:ascii="Times New Roman" w:hAnsi="Times New Roman" w:cs="Times New Roman"/>
          <w:b/>
          <w:sz w:val="24"/>
          <w:szCs w:val="24"/>
        </w:rPr>
      </w:pPr>
      <w:r>
        <w:rPr>
          <w:rFonts w:ascii="Times New Roman" w:hAnsi="Times New Roman" w:cs="Times New Roman"/>
          <w:b/>
          <w:sz w:val="24"/>
          <w:szCs w:val="24"/>
        </w:rPr>
        <w:t>PROBING</w:t>
      </w:r>
      <w:r w:rsidR="00CF4652">
        <w:rPr>
          <w:rFonts w:ascii="Times New Roman" w:hAnsi="Times New Roman" w:cs="Times New Roman"/>
          <w:b/>
          <w:sz w:val="24"/>
          <w:szCs w:val="24"/>
        </w:rPr>
        <w:t xml:space="preserve"> THE THERAPEUTIC</w:t>
      </w:r>
      <w:r w:rsidR="00466F74" w:rsidRPr="00466F74">
        <w:rPr>
          <w:rFonts w:ascii="Times New Roman" w:hAnsi="Times New Roman" w:cs="Times New Roman"/>
          <w:b/>
          <w:sz w:val="24"/>
          <w:szCs w:val="24"/>
        </w:rPr>
        <w:t xml:space="preserve"> </w:t>
      </w:r>
      <w:r>
        <w:rPr>
          <w:rFonts w:ascii="Times New Roman" w:hAnsi="Times New Roman" w:cs="Times New Roman"/>
          <w:b/>
          <w:sz w:val="24"/>
          <w:szCs w:val="24"/>
        </w:rPr>
        <w:t xml:space="preserve">&amp; FUNCTIONAL </w:t>
      </w:r>
      <w:r w:rsidR="00466F74" w:rsidRPr="00466F74">
        <w:rPr>
          <w:rFonts w:ascii="Times New Roman" w:hAnsi="Times New Roman" w:cs="Times New Roman"/>
          <w:b/>
          <w:sz w:val="24"/>
          <w:szCs w:val="24"/>
        </w:rPr>
        <w:t>ROLE OF YOUNG CEREAL GRASS JUICES</w:t>
      </w:r>
      <w:r>
        <w:rPr>
          <w:rFonts w:ascii="Times New Roman" w:hAnsi="Times New Roman" w:cs="Times New Roman"/>
          <w:b/>
          <w:sz w:val="24"/>
          <w:szCs w:val="24"/>
        </w:rPr>
        <w:t xml:space="preserve"> </w:t>
      </w:r>
      <w:r w:rsidR="00466F74" w:rsidRPr="00466F74">
        <w:rPr>
          <w:rFonts w:ascii="Times New Roman" w:hAnsi="Times New Roman" w:cs="Times New Roman"/>
          <w:b/>
          <w:sz w:val="24"/>
          <w:szCs w:val="24"/>
        </w:rPr>
        <w:t xml:space="preserve">TO </w:t>
      </w:r>
      <w:r w:rsidR="00466F74">
        <w:rPr>
          <w:rFonts w:ascii="Times New Roman" w:hAnsi="Times New Roman" w:cs="Times New Roman"/>
          <w:b/>
          <w:sz w:val="24"/>
          <w:szCs w:val="24"/>
        </w:rPr>
        <w:t xml:space="preserve">COMBAT </w:t>
      </w:r>
      <w:r w:rsidR="00466F74" w:rsidRPr="00466F74">
        <w:rPr>
          <w:rFonts w:ascii="Times New Roman" w:hAnsi="Times New Roman" w:cs="Times New Roman"/>
          <w:b/>
          <w:sz w:val="24"/>
          <w:szCs w:val="24"/>
        </w:rPr>
        <w:t>ANEMIA</w:t>
      </w:r>
    </w:p>
    <w:p w14:paraId="474A145D" w14:textId="77D2DA92" w:rsidR="006E133D" w:rsidRPr="00705A02" w:rsidRDefault="00FE02BB" w:rsidP="00FE02BB">
      <w:pPr>
        <w:pStyle w:val="ListParagraph"/>
        <w:spacing w:line="240" w:lineRule="auto"/>
        <w:jc w:val="center"/>
        <w:rPr>
          <w:rFonts w:ascii="Times New Roman" w:hAnsi="Times New Roman" w:cs="Times New Roman"/>
          <w:sz w:val="24"/>
          <w:szCs w:val="24"/>
        </w:rPr>
      </w:pPr>
      <w:r>
        <w:rPr>
          <w:rFonts w:asciiTheme="majorBidi" w:hAnsiTheme="majorBidi" w:cstheme="majorBidi"/>
          <w:b/>
          <w:sz w:val="24"/>
          <w:szCs w:val="24"/>
        </w:rPr>
        <w:t>Bushra Niaz</w:t>
      </w:r>
    </w:p>
    <w:p w14:paraId="0455BCC8" w14:textId="77777777" w:rsidR="006E133D" w:rsidRPr="00705A02" w:rsidRDefault="006E133D" w:rsidP="00CF4652">
      <w:pPr>
        <w:pStyle w:val="ListParagraph"/>
        <w:spacing w:line="240" w:lineRule="auto"/>
        <w:jc w:val="center"/>
        <w:rPr>
          <w:rFonts w:ascii="Times New Roman" w:hAnsi="Times New Roman" w:cs="Times New Roman"/>
          <w:sz w:val="24"/>
          <w:szCs w:val="24"/>
        </w:rPr>
      </w:pPr>
      <w:r w:rsidRPr="00705A02">
        <w:rPr>
          <w:rFonts w:ascii="Times New Roman" w:hAnsi="Times New Roman" w:cs="Times New Roman"/>
          <w:sz w:val="24"/>
          <w:szCs w:val="24"/>
          <w:vertAlign w:val="superscript"/>
        </w:rPr>
        <w:t>2</w:t>
      </w:r>
      <w:r w:rsidRPr="00705A02">
        <w:rPr>
          <w:rFonts w:ascii="Times New Roman" w:hAnsi="Times New Roman" w:cs="Times New Roman"/>
          <w:sz w:val="24"/>
          <w:szCs w:val="24"/>
        </w:rPr>
        <w:t>Department of Food Science, Government College University, Faisalabad, Pakistan.</w:t>
      </w:r>
    </w:p>
    <w:p w14:paraId="59A8E672" w14:textId="77777777" w:rsidR="006E133D" w:rsidRPr="00705A02" w:rsidRDefault="006E133D" w:rsidP="00CF4652">
      <w:pPr>
        <w:widowControl w:val="0"/>
        <w:autoSpaceDE w:val="0"/>
        <w:autoSpaceDN w:val="0"/>
        <w:adjustRightInd w:val="0"/>
        <w:spacing w:after="0" w:line="240" w:lineRule="auto"/>
        <w:jc w:val="both"/>
        <w:rPr>
          <w:rFonts w:ascii="Times New Roman" w:hAnsi="Times New Roman" w:cs="Times New Roman"/>
          <w:sz w:val="24"/>
          <w:szCs w:val="24"/>
        </w:rPr>
      </w:pPr>
      <w:r w:rsidRPr="00705A02">
        <w:rPr>
          <w:rFonts w:ascii="Times New Roman" w:hAnsi="Times New Roman" w:cs="Times New Roman"/>
          <w:sz w:val="24"/>
          <w:szCs w:val="24"/>
        </w:rPr>
        <w:t>In the modern era, demand for functional foods at the global level is increasing day by day as people are now more conscious about their health. Cereal grass, as a potential nutritional product is one of the “functional food” that is gaining popularity due to its therapeutic effects included in the category of green food. The present study was designed to describe and explore the therapeutic and salubrious role of functional drinks prepared by locally grown young cereal grasses against anemia. For this purpose, young green plants were procured from Ayub Agriculture Research Institute, Faisalabad-Pakistan. Functional d</w:t>
      </w:r>
      <w:r w:rsidR="00CF4652">
        <w:rPr>
          <w:rFonts w:ascii="Times New Roman" w:hAnsi="Times New Roman" w:cs="Times New Roman"/>
          <w:sz w:val="24"/>
          <w:szCs w:val="24"/>
        </w:rPr>
        <w:t>rinks were prepared from gras</w:t>
      </w:r>
      <w:r w:rsidRPr="00705A02">
        <w:rPr>
          <w:rFonts w:ascii="Times New Roman" w:hAnsi="Times New Roman" w:cs="Times New Roman"/>
          <w:sz w:val="24"/>
          <w:szCs w:val="24"/>
        </w:rPr>
        <w:t xml:space="preserve"> sprigs that were harvested at early stage of growth when they contain a high concentration of nutriments, at different concentrations. Moreover, efficacy trial was conducted on biochemical parameters to determine the effect of tender green shoots juice on anemia.  Results depicted that hematological parameters like RBCs was substantially increased. Likewise, Hb, hematocrit level (</w:t>
      </w:r>
      <w:proofErr w:type="spellStart"/>
      <w:r w:rsidRPr="00705A02">
        <w:rPr>
          <w:rFonts w:ascii="Times New Roman" w:hAnsi="Times New Roman" w:cs="Times New Roman"/>
          <w:sz w:val="24"/>
          <w:szCs w:val="24"/>
        </w:rPr>
        <w:t>Ht</w:t>
      </w:r>
      <w:proofErr w:type="spellEnd"/>
      <w:r w:rsidRPr="00705A02">
        <w:rPr>
          <w:rFonts w:ascii="Times New Roman" w:hAnsi="Times New Roman" w:cs="Times New Roman"/>
          <w:sz w:val="24"/>
          <w:szCs w:val="24"/>
        </w:rPr>
        <w:t xml:space="preserve">), and mean </w:t>
      </w:r>
      <w:r w:rsidRPr="00705A02">
        <w:rPr>
          <w:rFonts w:ascii="Times New Roman" w:hAnsi="Times New Roman" w:cs="Times New Roman"/>
          <w:sz w:val="24"/>
          <w:szCs w:val="24"/>
          <w:shd w:val="clear" w:color="auto" w:fill="FFFFFF"/>
        </w:rPr>
        <w:t>corpuscular</w:t>
      </w:r>
      <w:r>
        <w:rPr>
          <w:rFonts w:ascii="Times New Roman" w:hAnsi="Times New Roman" w:cs="Times New Roman"/>
          <w:sz w:val="24"/>
          <w:szCs w:val="24"/>
        </w:rPr>
        <w:t xml:space="preserve"> volume (MCV),</w:t>
      </w:r>
      <w:r w:rsidRPr="00705A02">
        <w:rPr>
          <w:rFonts w:ascii="Times New Roman" w:hAnsi="Times New Roman" w:cs="Times New Roman"/>
          <w:sz w:val="24"/>
          <w:szCs w:val="24"/>
        </w:rPr>
        <w:t xml:space="preserve"> showed an increasing trend for</w:t>
      </w:r>
      <w:r>
        <w:rPr>
          <w:rFonts w:ascii="Times New Roman" w:hAnsi="Times New Roman" w:cs="Times New Roman"/>
          <w:sz w:val="24"/>
          <w:szCs w:val="24"/>
        </w:rPr>
        <w:t xml:space="preserve"> these parameters</w:t>
      </w:r>
      <w:r w:rsidRPr="00705A02">
        <w:rPr>
          <w:rFonts w:ascii="Times New Roman" w:hAnsi="Times New Roman" w:cs="Times New Roman"/>
          <w:sz w:val="24"/>
          <w:szCs w:val="24"/>
        </w:rPr>
        <w:t xml:space="preserve">. Serum biochemistry values were within normal range revealing the safety of use. Exploring the functional and </w:t>
      </w:r>
      <w:proofErr w:type="spellStart"/>
      <w:r w:rsidRPr="00705A02">
        <w:rPr>
          <w:rFonts w:ascii="Times New Roman" w:hAnsi="Times New Roman" w:cs="Times New Roman"/>
          <w:sz w:val="24"/>
          <w:szCs w:val="24"/>
        </w:rPr>
        <w:t>nutri</w:t>
      </w:r>
      <w:proofErr w:type="spellEnd"/>
      <w:r w:rsidRPr="00705A02">
        <w:rPr>
          <w:rFonts w:ascii="Times New Roman" w:hAnsi="Times New Roman" w:cs="Times New Roman"/>
          <w:sz w:val="24"/>
          <w:szCs w:val="24"/>
        </w:rPr>
        <w:t xml:space="preserve">-effective properties of young cereal grass juices provided effective insights against anemia, therefore, should be a part of diet -based therapies for the reduction of lifestyle-related disorders as the regular consumption of cereal grass powder or extracts also eliminates toxin from the body. This research has the potential to contribute to the development of nutraceutical supplements and novel functional foods.  </w:t>
      </w:r>
    </w:p>
    <w:p w14:paraId="3F9D8CC3" w14:textId="77777777" w:rsidR="006E133D" w:rsidRPr="00705A02" w:rsidRDefault="006E133D" w:rsidP="006E133D">
      <w:pPr>
        <w:widowControl w:val="0"/>
        <w:autoSpaceDE w:val="0"/>
        <w:autoSpaceDN w:val="0"/>
        <w:adjustRightInd w:val="0"/>
        <w:spacing w:after="0" w:line="360" w:lineRule="auto"/>
        <w:jc w:val="both"/>
        <w:rPr>
          <w:rFonts w:ascii="Times New Roman" w:hAnsi="Times New Roman" w:cs="Times New Roman"/>
          <w:sz w:val="24"/>
          <w:szCs w:val="24"/>
        </w:rPr>
      </w:pPr>
      <w:r w:rsidRPr="00705A02">
        <w:rPr>
          <w:rFonts w:ascii="Times New Roman" w:hAnsi="Times New Roman" w:cs="Times New Roman"/>
          <w:b/>
          <w:sz w:val="24"/>
          <w:szCs w:val="24"/>
        </w:rPr>
        <w:t xml:space="preserve">Keywords: </w:t>
      </w:r>
      <w:r w:rsidRPr="00705A02">
        <w:rPr>
          <w:rFonts w:ascii="Times New Roman" w:hAnsi="Times New Roman" w:cs="Times New Roman"/>
          <w:sz w:val="24"/>
          <w:szCs w:val="24"/>
        </w:rPr>
        <w:t xml:space="preserve">Cereal grasses, Functional drink, </w:t>
      </w:r>
      <w:r>
        <w:rPr>
          <w:rFonts w:ascii="Times New Roman" w:hAnsi="Times New Roman" w:cs="Times New Roman"/>
          <w:sz w:val="24"/>
          <w:szCs w:val="24"/>
        </w:rPr>
        <w:t>N</w:t>
      </w:r>
      <w:r w:rsidRPr="00705A02">
        <w:rPr>
          <w:rFonts w:ascii="Times New Roman" w:hAnsi="Times New Roman" w:cs="Times New Roman"/>
          <w:sz w:val="24"/>
          <w:szCs w:val="24"/>
        </w:rPr>
        <w:t>utri-effective properties, Nutraceutical, Hematological parameters</w:t>
      </w:r>
    </w:p>
    <w:p w14:paraId="63CEB14D" w14:textId="77777777" w:rsidR="00FE02BB" w:rsidRDefault="00FE02BB" w:rsidP="00FE02BB"/>
    <w:p w14:paraId="0B8419FD" w14:textId="5584D43B" w:rsidR="00FE02BB" w:rsidRDefault="00FE02BB" w:rsidP="00FE02BB">
      <w:pPr>
        <w:rPr>
          <w:rFonts w:ascii="Times New Roman" w:hAnsi="Times New Roman" w:cs="Times New Roman"/>
          <w:b/>
          <w:bCs/>
          <w:sz w:val="28"/>
          <w:szCs w:val="28"/>
        </w:rPr>
      </w:pPr>
      <w:r w:rsidRPr="0059352F">
        <w:rPr>
          <w:rFonts w:ascii="Times New Roman" w:hAnsi="Times New Roman" w:cs="Times New Roman"/>
          <w:b/>
          <w:bCs/>
          <w:sz w:val="28"/>
          <w:szCs w:val="28"/>
        </w:rPr>
        <w:t>Biography</w:t>
      </w:r>
    </w:p>
    <w:p w14:paraId="29FADD39" w14:textId="15765115" w:rsidR="00000000" w:rsidRDefault="00FE02BB" w:rsidP="00FE02BB">
      <w:pPr>
        <w:jc w:val="both"/>
      </w:pPr>
      <w:r>
        <w:rPr>
          <w:rFonts w:ascii="Times New Roman" w:hAnsi="Times New Roman" w:cs="Times New Roman"/>
          <w:sz w:val="24"/>
          <w:szCs w:val="24"/>
        </w:rPr>
        <w:t>Dr. Bushra Niaz</w:t>
      </w:r>
      <w:r w:rsidRPr="0059352F">
        <w:rPr>
          <w:rFonts w:ascii="Times New Roman" w:hAnsi="Times New Roman" w:cs="Times New Roman"/>
          <w:sz w:val="24"/>
          <w:szCs w:val="24"/>
        </w:rPr>
        <w:t xml:space="preserve"> did </w:t>
      </w:r>
      <w:r>
        <w:rPr>
          <w:rFonts w:ascii="Times New Roman" w:hAnsi="Times New Roman" w:cs="Times New Roman"/>
          <w:sz w:val="24"/>
          <w:szCs w:val="24"/>
        </w:rPr>
        <w:t>her</w:t>
      </w:r>
      <w:r w:rsidRPr="0059352F">
        <w:rPr>
          <w:rFonts w:ascii="Times New Roman" w:hAnsi="Times New Roman" w:cs="Times New Roman"/>
          <w:sz w:val="24"/>
          <w:szCs w:val="24"/>
        </w:rPr>
        <w:t xml:space="preserve"> Doctorate thesis entitled “Isolation and characterization of lactoferrin from milk and its food applications” under the supervision of Dr. Tahir Zahoor. The doctorate research was focused on isolation of natural antimicrobial (Lactoferrin) from different milk sources like cow, buffalo, goat and camel through fast protein liquid chromatography and its efficacy was evaluated against different food borne pathogens and biofilms. In 2010, I joined Institute of Home &amp; Food Sciences, Government College University Faisalabad as Research officer then upgraded to Lecturer. In 2017, I became Assistant Professor in same institute. During 2018, I have visited Sharjah to participate and present research work at international conference of Food Properties and </w:t>
      </w:r>
      <w:proofErr w:type="spellStart"/>
      <w:r w:rsidRPr="0059352F">
        <w:rPr>
          <w:rFonts w:ascii="Times New Roman" w:hAnsi="Times New Roman" w:cs="Times New Roman"/>
          <w:sz w:val="24"/>
          <w:szCs w:val="24"/>
        </w:rPr>
        <w:t>Univerisiti</w:t>
      </w:r>
      <w:proofErr w:type="spellEnd"/>
      <w:r w:rsidRPr="0059352F">
        <w:rPr>
          <w:rFonts w:ascii="Times New Roman" w:hAnsi="Times New Roman" w:cs="Times New Roman"/>
          <w:sz w:val="24"/>
          <w:szCs w:val="24"/>
        </w:rPr>
        <w:t xml:space="preserve"> </w:t>
      </w:r>
      <w:proofErr w:type="spellStart"/>
      <w:r w:rsidRPr="0059352F">
        <w:rPr>
          <w:rFonts w:ascii="Times New Roman" w:hAnsi="Times New Roman" w:cs="Times New Roman"/>
          <w:sz w:val="24"/>
          <w:szCs w:val="24"/>
        </w:rPr>
        <w:t>Teknology</w:t>
      </w:r>
      <w:proofErr w:type="spellEnd"/>
      <w:r w:rsidRPr="0059352F">
        <w:rPr>
          <w:rFonts w:ascii="Times New Roman" w:hAnsi="Times New Roman" w:cs="Times New Roman"/>
          <w:sz w:val="24"/>
          <w:szCs w:val="24"/>
        </w:rPr>
        <w:t xml:space="preserve"> Malaysia (UTM) to present at international conference of Food Sustainability and Probiotics as a member of Asian Institute of Food Professionals (APIFP). I have also participated as a trainer/resource person in Food Safety training in AIMST University Malaysia. I have organized and participated in numerous national and international conferences, trainings and workshops. I am supervising post-graduated students with multiple fields of research especially Food Biotechnology, Fermentation technology and Food safety.</w:t>
      </w:r>
    </w:p>
    <w:sectPr w:rsidR="00BD69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8765BE"/>
    <w:multiLevelType w:val="hybridMultilevel"/>
    <w:tmpl w:val="DEB8FE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860121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133D"/>
    <w:rsid w:val="00466F74"/>
    <w:rsid w:val="006312C3"/>
    <w:rsid w:val="006E133D"/>
    <w:rsid w:val="00C53F4E"/>
    <w:rsid w:val="00CF4652"/>
    <w:rsid w:val="00F84376"/>
    <w:rsid w:val="00FE02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BDD75"/>
  <w15:chartTrackingRefBased/>
  <w15:docId w15:val="{55504FD2-5F69-4EA0-8475-1ABA18EC5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13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133D"/>
    <w:pPr>
      <w:ind w:left="720"/>
      <w:contextualSpacing/>
    </w:pPr>
  </w:style>
  <w:style w:type="character" w:styleId="Hyperlink">
    <w:name w:val="Hyperlink"/>
    <w:basedOn w:val="DefaultParagraphFont"/>
    <w:uiPriority w:val="99"/>
    <w:unhideWhenUsed/>
    <w:rsid w:val="006E133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490</Words>
  <Characters>2796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Talha Qammar</dc:creator>
  <cp:keywords/>
  <dc:description/>
  <cp:lastModifiedBy>NEW LAP TOP CITY</cp:lastModifiedBy>
  <cp:revision>2</cp:revision>
  <dcterms:created xsi:type="dcterms:W3CDTF">2023-09-28T06:51:00Z</dcterms:created>
  <dcterms:modified xsi:type="dcterms:W3CDTF">2023-09-28T06:51:00Z</dcterms:modified>
</cp:coreProperties>
</file>