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8E6CC" w14:textId="0BCF80A1" w:rsidR="004B1166" w:rsidRDefault="00A57134" w:rsidP="00A571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orbel-Bold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Corbel-Bold" w:hAnsi="Times New Roman" w:cs="Times New Roman"/>
          <w:b/>
          <w:bCs/>
          <w:kern w:val="0"/>
          <w:sz w:val="28"/>
          <w:szCs w:val="28"/>
        </w:rPr>
        <w:t xml:space="preserve">Screening of </w:t>
      </w:r>
      <w:r w:rsidR="004B1166" w:rsidRPr="004B1166">
        <w:rPr>
          <w:rFonts w:ascii="Times New Roman" w:eastAsia="Corbel-Bold" w:hAnsi="Times New Roman" w:cs="Times New Roman"/>
          <w:b/>
          <w:bCs/>
          <w:kern w:val="0"/>
          <w:sz w:val="28"/>
          <w:szCs w:val="28"/>
        </w:rPr>
        <w:t xml:space="preserve">phyto‑components with </w:t>
      </w:r>
      <w:r w:rsidR="00B663E6">
        <w:rPr>
          <w:rFonts w:ascii="Times New Roman" w:eastAsia="Corbel-Bold" w:hAnsi="Times New Roman" w:cs="Times New Roman"/>
          <w:b/>
          <w:bCs/>
          <w:kern w:val="0"/>
          <w:sz w:val="28"/>
          <w:szCs w:val="28"/>
        </w:rPr>
        <w:t>food borne pathogen inhibiting</w:t>
      </w:r>
      <w:r w:rsidR="004B1166" w:rsidRPr="004B1166">
        <w:rPr>
          <w:rFonts w:ascii="Times New Roman" w:eastAsia="Corbel-Bold" w:hAnsi="Times New Roman" w:cs="Times New Roman"/>
          <w:b/>
          <w:bCs/>
          <w:kern w:val="0"/>
          <w:sz w:val="28"/>
          <w:szCs w:val="28"/>
        </w:rPr>
        <w:t xml:space="preserve"> traits in supercritical carbon dioxide</w:t>
      </w:r>
      <w:r w:rsidR="004B1166">
        <w:rPr>
          <w:rFonts w:ascii="Times New Roman" w:eastAsia="Corbel-Bold" w:hAnsi="Times New Roman" w:cs="Times New Roman"/>
          <w:b/>
          <w:bCs/>
          <w:kern w:val="0"/>
          <w:sz w:val="28"/>
          <w:szCs w:val="28"/>
        </w:rPr>
        <w:t xml:space="preserve"> </w:t>
      </w:r>
      <w:r w:rsidR="004B1166" w:rsidRPr="004B1166">
        <w:rPr>
          <w:rFonts w:ascii="Times New Roman" w:eastAsia="Corbel-Bold" w:hAnsi="Times New Roman" w:cs="Times New Roman"/>
          <w:b/>
          <w:bCs/>
          <w:kern w:val="0"/>
          <w:sz w:val="28"/>
          <w:szCs w:val="28"/>
        </w:rPr>
        <w:t xml:space="preserve">and soxhlet </w:t>
      </w:r>
      <w:r w:rsidR="004B1166" w:rsidRPr="004B1166">
        <w:rPr>
          <w:rFonts w:ascii="Times New Roman" w:eastAsia="Corbel-Bold" w:hAnsi="Times New Roman" w:cs="Times New Roman"/>
          <w:b/>
          <w:bCs/>
          <w:i/>
          <w:iCs/>
          <w:kern w:val="0"/>
          <w:sz w:val="28"/>
          <w:szCs w:val="28"/>
        </w:rPr>
        <w:t xml:space="preserve">Prosopis juliflora </w:t>
      </w:r>
      <w:r w:rsidR="004B1166" w:rsidRPr="004B1166">
        <w:rPr>
          <w:rFonts w:ascii="Times New Roman" w:eastAsia="Corbel-Bold" w:hAnsi="Times New Roman" w:cs="Times New Roman"/>
          <w:b/>
          <w:bCs/>
          <w:kern w:val="0"/>
          <w:sz w:val="28"/>
          <w:szCs w:val="28"/>
        </w:rPr>
        <w:t>leaves</w:t>
      </w:r>
      <w:r>
        <w:rPr>
          <w:rFonts w:ascii="Times New Roman" w:eastAsia="Corbel-Bold" w:hAnsi="Times New Roman" w:cs="Times New Roman"/>
          <w:b/>
          <w:bCs/>
          <w:kern w:val="0"/>
          <w:sz w:val="28"/>
          <w:szCs w:val="28"/>
        </w:rPr>
        <w:t xml:space="preserve"> </w:t>
      </w:r>
      <w:r w:rsidR="004B1166" w:rsidRPr="004B1166">
        <w:rPr>
          <w:rFonts w:ascii="Times New Roman" w:eastAsia="Corbel-Bold" w:hAnsi="Times New Roman" w:cs="Times New Roman"/>
          <w:b/>
          <w:bCs/>
          <w:kern w:val="0"/>
          <w:sz w:val="28"/>
          <w:szCs w:val="28"/>
        </w:rPr>
        <w:t>extract using GC‑MS</w:t>
      </w:r>
    </w:p>
    <w:p w14:paraId="52386318" w14:textId="77777777" w:rsidR="004B1166" w:rsidRPr="004B1166" w:rsidRDefault="004B1166" w:rsidP="004B11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orbel-Bold" w:hAnsi="Times New Roman" w:cs="Times New Roman"/>
          <w:b/>
          <w:bCs/>
          <w:kern w:val="0"/>
          <w:sz w:val="28"/>
          <w:szCs w:val="28"/>
        </w:rPr>
      </w:pPr>
    </w:p>
    <w:p w14:paraId="545B3898" w14:textId="328CE882" w:rsidR="004B1166" w:rsidRDefault="004B1166" w:rsidP="004B11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orbel-Bold" w:hAnsi="Times New Roman" w:cs="Times New Roman"/>
          <w:kern w:val="0"/>
          <w:sz w:val="24"/>
          <w:szCs w:val="24"/>
        </w:rPr>
      </w:pPr>
      <w:r w:rsidRPr="004B1166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Nagaraj M. Naik </w:t>
      </w:r>
      <w:r w:rsidRPr="004B1166">
        <w:rPr>
          <w:rFonts w:ascii="Times New Roman" w:eastAsia="Corbel-Bold" w:hAnsi="Times New Roman" w:cs="Times New Roman"/>
          <w:kern w:val="0"/>
          <w:sz w:val="24"/>
          <w:szCs w:val="24"/>
          <w:vertAlign w:val="superscript"/>
        </w:rPr>
        <w:t>1</w:t>
      </w:r>
      <w:r w:rsidRPr="004B1166">
        <w:rPr>
          <w:rFonts w:ascii="Times New Roman" w:eastAsia="Corbel-Bold" w:hAnsi="Times New Roman" w:cs="Times New Roman"/>
          <w:kern w:val="0"/>
          <w:sz w:val="24"/>
          <w:szCs w:val="24"/>
        </w:rPr>
        <w:t>*,</w:t>
      </w:r>
      <w:r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  </w:t>
      </w:r>
      <w:r w:rsidRPr="004B1166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M. Krishnaveni </w:t>
      </w:r>
      <w:r w:rsidRPr="004B1166">
        <w:rPr>
          <w:rFonts w:ascii="Times New Roman" w:eastAsia="Corbel-Bold" w:hAnsi="Times New Roman" w:cs="Times New Roman"/>
          <w:kern w:val="0"/>
          <w:sz w:val="24"/>
          <w:szCs w:val="24"/>
          <w:vertAlign w:val="superscript"/>
        </w:rPr>
        <w:t>2</w:t>
      </w:r>
      <w:r w:rsidRPr="004B1166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, </w:t>
      </w:r>
      <w:r w:rsidR="008E4507">
        <w:rPr>
          <w:rFonts w:ascii="Times New Roman" w:eastAsia="Corbel-Bold" w:hAnsi="Times New Roman" w:cs="Times New Roman"/>
          <w:kern w:val="0"/>
          <w:sz w:val="24"/>
          <w:szCs w:val="24"/>
        </w:rPr>
        <w:t>Prabhuraj A</w:t>
      </w:r>
      <w:r w:rsidR="008E4507" w:rsidRPr="004B1166">
        <w:rPr>
          <w:rFonts w:ascii="Times New Roman" w:eastAsia="Corbel-Bold" w:hAnsi="Times New Roman" w:cs="Times New Roman"/>
          <w:kern w:val="0"/>
          <w:sz w:val="24"/>
          <w:szCs w:val="24"/>
          <w:vertAlign w:val="superscript"/>
        </w:rPr>
        <w:t>1</w:t>
      </w:r>
      <w:r w:rsidR="008E4507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, </w:t>
      </w:r>
      <w:r w:rsidRPr="004B1166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M. Mahadevswamy </w:t>
      </w:r>
      <w:r w:rsidRPr="004B1166">
        <w:rPr>
          <w:rFonts w:ascii="Times New Roman" w:eastAsia="Corbel-Bold" w:hAnsi="Times New Roman" w:cs="Times New Roman"/>
          <w:kern w:val="0"/>
          <w:sz w:val="24"/>
          <w:szCs w:val="24"/>
          <w:vertAlign w:val="superscript"/>
        </w:rPr>
        <w:t>2</w:t>
      </w:r>
      <w:r w:rsidRPr="004B1166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eastAsia="Corbel-Bold" w:hAnsi="Times New Roman" w:cs="Times New Roman"/>
          <w:kern w:val="0"/>
          <w:sz w:val="24"/>
          <w:szCs w:val="24"/>
        </w:rPr>
        <w:t>Suma C Kammar</w:t>
      </w:r>
      <w:r w:rsidRPr="004B1166">
        <w:rPr>
          <w:rFonts w:ascii="Times New Roman" w:eastAsia="Corbel-Bold" w:hAnsi="Times New Roman" w:cs="Times New Roman"/>
          <w:kern w:val="0"/>
          <w:sz w:val="24"/>
          <w:szCs w:val="24"/>
          <w:vertAlign w:val="superscript"/>
        </w:rPr>
        <w:t>1</w:t>
      </w:r>
      <w:r w:rsidRPr="004B1166">
        <w:rPr>
          <w:rFonts w:ascii="Times New Roman" w:eastAsia="Corbel-Bold" w:hAnsi="Times New Roman" w:cs="Times New Roman"/>
          <w:kern w:val="0"/>
          <w:sz w:val="24"/>
          <w:szCs w:val="24"/>
        </w:rPr>
        <w:t>,</w:t>
      </w:r>
      <w:r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   </w:t>
      </w:r>
      <w:r w:rsidRPr="004B1166">
        <w:rPr>
          <w:rFonts w:ascii="Times New Roman" w:eastAsia="Corbel-Bold" w:hAnsi="Times New Roman" w:cs="Times New Roman"/>
          <w:kern w:val="0"/>
          <w:sz w:val="24"/>
          <w:szCs w:val="24"/>
        </w:rPr>
        <w:t>Udaykumar Nidoni</w:t>
      </w:r>
      <w:r w:rsidRPr="004B1166">
        <w:rPr>
          <w:rFonts w:ascii="Times New Roman" w:eastAsia="Corbel-Bold" w:hAnsi="Times New Roman" w:cs="Times New Roman"/>
          <w:kern w:val="0"/>
          <w:sz w:val="24"/>
          <w:szCs w:val="24"/>
          <w:vertAlign w:val="superscript"/>
        </w:rPr>
        <w:t xml:space="preserve"> 3</w:t>
      </w:r>
      <w:r w:rsidRPr="004B1166">
        <w:rPr>
          <w:rFonts w:ascii="Times New Roman" w:eastAsia="Corbel-Bold" w:hAnsi="Times New Roman" w:cs="Times New Roman"/>
          <w:kern w:val="0"/>
          <w:sz w:val="24"/>
          <w:szCs w:val="24"/>
        </w:rPr>
        <w:t>, Vasant Kumar</w:t>
      </w:r>
      <w:r w:rsidRPr="004B1166">
        <w:rPr>
          <w:rFonts w:ascii="Times New Roman" w:eastAsia="Corbel-Bold" w:hAnsi="Times New Roman" w:cs="Times New Roman"/>
          <w:kern w:val="0"/>
          <w:sz w:val="24"/>
          <w:szCs w:val="24"/>
          <w:vertAlign w:val="superscript"/>
        </w:rPr>
        <w:t xml:space="preserve"> 1</w:t>
      </w:r>
      <w:r w:rsidRPr="004B1166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 &amp; K. Tejashri </w:t>
      </w:r>
      <w:r w:rsidRPr="004B1166">
        <w:rPr>
          <w:rFonts w:ascii="Times New Roman" w:eastAsia="Corbel-Bold" w:hAnsi="Times New Roman" w:cs="Times New Roman"/>
          <w:kern w:val="0"/>
          <w:sz w:val="24"/>
          <w:szCs w:val="24"/>
          <w:vertAlign w:val="superscript"/>
        </w:rPr>
        <w:t>1</w:t>
      </w:r>
    </w:p>
    <w:p w14:paraId="2716A131" w14:textId="77777777" w:rsidR="004B1166" w:rsidRDefault="004B1166" w:rsidP="004B11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orbel-Bold" w:hAnsi="Times New Roman" w:cs="Times New Roman"/>
          <w:kern w:val="0"/>
          <w:sz w:val="24"/>
          <w:szCs w:val="24"/>
        </w:rPr>
      </w:pPr>
    </w:p>
    <w:p w14:paraId="1291BA0F" w14:textId="77777777" w:rsidR="004B1166" w:rsidRPr="004B1166" w:rsidRDefault="004B1166" w:rsidP="004B11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</w:rPr>
      </w:pPr>
      <w:r w:rsidRPr="004B1166">
        <w:rPr>
          <w:rFonts w:ascii="Times New Roman" w:hAnsi="Times New Roman" w:cs="Times New Roman"/>
          <w:kern w:val="0"/>
          <w:sz w:val="20"/>
          <w:szCs w:val="20"/>
        </w:rPr>
        <w:t>1Pesticide Residue and Food Quality Analysis Laboratory, University of Agricultural Sciences, Raichur,</w:t>
      </w:r>
    </w:p>
    <w:p w14:paraId="60766D37" w14:textId="77777777" w:rsidR="004B1166" w:rsidRDefault="004B1166" w:rsidP="004B11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0"/>
          <w:szCs w:val="20"/>
        </w:rPr>
      </w:pPr>
      <w:r w:rsidRPr="004B1166">
        <w:rPr>
          <w:rFonts w:ascii="Times New Roman" w:hAnsi="Times New Roman" w:cs="Times New Roman"/>
          <w:kern w:val="0"/>
          <w:sz w:val="20"/>
          <w:szCs w:val="20"/>
        </w:rPr>
        <w:t>India. 2</w:t>
      </w:r>
      <w:r>
        <w:rPr>
          <w:rFonts w:ascii="Times New Roman" w:hAnsi="Times New Roman" w:cs="Times New Roman"/>
          <w:kern w:val="0"/>
          <w:sz w:val="20"/>
          <w:szCs w:val="20"/>
        </w:rPr>
        <w:t>.</w:t>
      </w:r>
      <w:r w:rsidRPr="004B1166">
        <w:rPr>
          <w:rFonts w:ascii="Times New Roman" w:hAnsi="Times New Roman" w:cs="Times New Roman"/>
          <w:kern w:val="0"/>
          <w:sz w:val="20"/>
          <w:szCs w:val="20"/>
        </w:rPr>
        <w:t>Department of Agricultural Microbiology, University of Agricultural Sciences, Raichur, India. 3Departmentof Processing and Food Engineering, University of Agricultural Sciences, Raichur, India.</w:t>
      </w:r>
    </w:p>
    <w:p w14:paraId="71E3F507" w14:textId="31E54AC8" w:rsidR="004B1166" w:rsidRPr="004B1166" w:rsidRDefault="004B1166" w:rsidP="004B11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orbel-Bold" w:hAnsi="Times New Roman" w:cs="Times New Roman"/>
          <w:kern w:val="0"/>
          <w:sz w:val="20"/>
          <w:szCs w:val="20"/>
        </w:rPr>
      </w:pPr>
      <w:r w:rsidRPr="004B1166">
        <w:rPr>
          <w:rFonts w:ascii="Times New Roman" w:hAnsi="Times New Roman" w:cs="Times New Roman"/>
          <w:kern w:val="0"/>
          <w:sz w:val="20"/>
          <w:szCs w:val="20"/>
        </w:rPr>
        <w:t xml:space="preserve"> *</w:t>
      </w:r>
      <w:r w:rsidR="000573F2">
        <w:rPr>
          <w:rFonts w:ascii="Times New Roman" w:hAnsi="Times New Roman" w:cs="Times New Roman"/>
          <w:kern w:val="0"/>
          <w:sz w:val="20"/>
          <w:szCs w:val="20"/>
        </w:rPr>
        <w:t xml:space="preserve">Corresponding author </w:t>
      </w:r>
      <w:r w:rsidRPr="004B1166">
        <w:rPr>
          <w:rFonts w:ascii="Times New Roman" w:hAnsi="Times New Roman" w:cs="Times New Roman"/>
          <w:kern w:val="0"/>
          <w:sz w:val="20"/>
          <w:szCs w:val="20"/>
        </w:rPr>
        <w:t>email</w:t>
      </w:r>
      <w:r w:rsidR="00C56368">
        <w:rPr>
          <w:rFonts w:ascii="Times New Roman" w:hAnsi="Times New Roman" w:cs="Times New Roman"/>
          <w:kern w:val="0"/>
          <w:sz w:val="20"/>
          <w:szCs w:val="20"/>
        </w:rPr>
        <w:t xml:space="preserve"> id</w:t>
      </w:r>
      <w:r w:rsidRPr="004B1166">
        <w:rPr>
          <w:rFonts w:ascii="Times New Roman" w:hAnsi="Times New Roman" w:cs="Times New Roman"/>
          <w:kern w:val="0"/>
          <w:sz w:val="20"/>
          <w:szCs w:val="20"/>
        </w:rPr>
        <w:t>: nagarajnaik@</w:t>
      </w:r>
      <w:r>
        <w:rPr>
          <w:rFonts w:ascii="Times New Roman" w:hAnsi="Times New Roman" w:cs="Times New Roman"/>
          <w:kern w:val="0"/>
          <w:sz w:val="20"/>
          <w:szCs w:val="20"/>
        </w:rPr>
        <w:t>uasraichur.edu.in</w:t>
      </w:r>
    </w:p>
    <w:p w14:paraId="1DA0B7C8" w14:textId="77777777" w:rsidR="004B1166" w:rsidRPr="004B1166" w:rsidRDefault="004B1166" w:rsidP="004B11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orbel-Bold" w:hAnsi="Times New Roman" w:cs="Times New Roman"/>
          <w:kern w:val="0"/>
          <w:sz w:val="20"/>
          <w:szCs w:val="20"/>
        </w:rPr>
      </w:pPr>
    </w:p>
    <w:p w14:paraId="0C95DCB0" w14:textId="34646E59" w:rsidR="001E5018" w:rsidRPr="004B1166" w:rsidRDefault="00A57134" w:rsidP="004B1166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5053F">
        <w:rPr>
          <w:rFonts w:ascii="Times New Roman" w:eastAsia="Corbel-Bold" w:hAnsi="Times New Roman" w:cs="Times New Roman"/>
          <w:i/>
          <w:iCs/>
          <w:kern w:val="0"/>
          <w:sz w:val="24"/>
          <w:szCs w:val="24"/>
        </w:rPr>
        <w:t>Prosopis juliflora</w:t>
      </w:r>
      <w:r w:rsidRPr="00A57134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 leaf supercritical fluid extract was used in this work to screen the bioactive components and evaluate its anti</w:t>
      </w:r>
      <w:r w:rsidR="0085053F">
        <w:rPr>
          <w:rFonts w:ascii="Times New Roman" w:eastAsia="Corbel-Bold" w:hAnsi="Times New Roman" w:cs="Times New Roman"/>
          <w:kern w:val="0"/>
          <w:sz w:val="24"/>
          <w:szCs w:val="24"/>
        </w:rPr>
        <w:t>microbial</w:t>
      </w:r>
      <w:r w:rsidRPr="00A57134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 </w:t>
      </w:r>
      <w:r w:rsidR="0085053F">
        <w:rPr>
          <w:rFonts w:ascii="Times New Roman" w:eastAsia="Corbel-Bold" w:hAnsi="Times New Roman" w:cs="Times New Roman"/>
          <w:kern w:val="0"/>
          <w:sz w:val="24"/>
          <w:szCs w:val="24"/>
        </w:rPr>
        <w:t>traits</w:t>
      </w:r>
      <w:r w:rsidR="0020270B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 against food borne pathogens</w:t>
      </w:r>
      <w:r w:rsidRPr="00A57134">
        <w:rPr>
          <w:rFonts w:ascii="Times New Roman" w:eastAsia="Corbel-Bold" w:hAnsi="Times New Roman" w:cs="Times New Roman"/>
          <w:kern w:val="0"/>
          <w:sz w:val="24"/>
          <w:szCs w:val="24"/>
        </w:rPr>
        <w:t>. For extraction, supercritical carbon dioxide and Soxhlet techniques were applied. For the purpose of characterising the phyto-components, the extract was run through a Gas Chromatography-Mass Spectrometer (GC-MS) and a Fourier Transform Infrared.</w:t>
      </w:r>
      <w:r w:rsidR="004B1166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 </w:t>
      </w:r>
      <w:r w:rsidR="004B1166" w:rsidRPr="004B1166">
        <w:rPr>
          <w:rFonts w:ascii="Times New Roman" w:eastAsia="Corbel-Bold" w:hAnsi="Times New Roman" w:cs="Times New Roman"/>
          <w:kern w:val="0"/>
          <w:sz w:val="24"/>
          <w:szCs w:val="24"/>
        </w:rPr>
        <w:t>When compared to soxhlet extraction, more components</w:t>
      </w:r>
      <w:r w:rsidR="00270E18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 </w:t>
      </w:r>
      <w:r w:rsidR="004B1166" w:rsidRPr="004B1166">
        <w:rPr>
          <w:rFonts w:ascii="Times New Roman" w:eastAsia="Corbel-Bold" w:hAnsi="Times New Roman" w:cs="Times New Roman"/>
          <w:kern w:val="0"/>
          <w:sz w:val="24"/>
          <w:szCs w:val="24"/>
        </w:rPr>
        <w:t>(35) were eluted by supercritical fluid</w:t>
      </w:r>
      <w:r w:rsidR="004B1166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 </w:t>
      </w:r>
      <w:r w:rsidR="004B1166" w:rsidRPr="004B1166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extraction (SFE), according to GC-MS screening. </w:t>
      </w:r>
      <w:r w:rsidR="0085053F" w:rsidRPr="0085053F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In tests using </w:t>
      </w:r>
      <w:r w:rsidR="0085053F" w:rsidRPr="0020270B">
        <w:rPr>
          <w:rFonts w:ascii="Times New Roman" w:eastAsia="Corbel-Bold" w:hAnsi="Times New Roman" w:cs="Times New Roman"/>
          <w:i/>
          <w:iCs/>
          <w:kern w:val="0"/>
          <w:sz w:val="24"/>
          <w:szCs w:val="24"/>
        </w:rPr>
        <w:t>Escherichia coli, Salmonella enterica</w:t>
      </w:r>
      <w:r w:rsidR="0085053F" w:rsidRPr="0085053F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, and </w:t>
      </w:r>
      <w:r w:rsidR="0085053F" w:rsidRPr="0020270B">
        <w:rPr>
          <w:rFonts w:ascii="Times New Roman" w:eastAsia="Corbel-Bold" w:hAnsi="Times New Roman" w:cs="Times New Roman"/>
          <w:i/>
          <w:iCs/>
          <w:kern w:val="0"/>
          <w:sz w:val="24"/>
          <w:szCs w:val="24"/>
        </w:rPr>
        <w:t>Staphylococcus aureus</w:t>
      </w:r>
      <w:r w:rsidR="0085053F" w:rsidRPr="0085053F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 as food-borne bacterial pathogens, SFE </w:t>
      </w:r>
      <w:r w:rsidR="0085053F" w:rsidRPr="00B663E6">
        <w:rPr>
          <w:rFonts w:ascii="Times New Roman" w:eastAsia="Corbel-Bold" w:hAnsi="Times New Roman" w:cs="Times New Roman"/>
          <w:i/>
          <w:iCs/>
          <w:kern w:val="0"/>
          <w:sz w:val="24"/>
          <w:szCs w:val="24"/>
        </w:rPr>
        <w:t>P. juliflora</w:t>
      </w:r>
      <w:r w:rsidR="0085053F" w:rsidRPr="0085053F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 extracts showed greater zones of inhibition of 13.90 mm, 14.47 mm, and 14.53 mm, respectively. The recovery of the phyto-components by SFE is more effective than by soxhlet extraction, according to the results of GC-MS screening. </w:t>
      </w:r>
      <w:r w:rsidR="0085053F" w:rsidRPr="0020270B">
        <w:rPr>
          <w:rFonts w:ascii="Times New Roman" w:eastAsia="Corbel-Bold" w:hAnsi="Times New Roman" w:cs="Times New Roman"/>
          <w:i/>
          <w:iCs/>
          <w:kern w:val="0"/>
          <w:sz w:val="24"/>
          <w:szCs w:val="24"/>
        </w:rPr>
        <w:t>P. juliflora</w:t>
      </w:r>
      <w:r w:rsidR="0085053F" w:rsidRPr="0085053F">
        <w:rPr>
          <w:rFonts w:ascii="Times New Roman" w:eastAsia="Corbel-Bold" w:hAnsi="Times New Roman" w:cs="Times New Roman"/>
          <w:kern w:val="0"/>
          <w:sz w:val="24"/>
          <w:szCs w:val="24"/>
        </w:rPr>
        <w:t xml:space="preserve"> may offer unique naturally occurring inhibitory metabolites that act as antibacterial agents.</w:t>
      </w:r>
    </w:p>
    <w:sectPr w:rsidR="001E5018" w:rsidRPr="004B11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-Bold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jAwMjO3sDQwNzY0MjFW0lEKTi0uzszPAykwqgUABlMedSwAAAA="/>
  </w:docVars>
  <w:rsids>
    <w:rsidRoot w:val="003F7160"/>
    <w:rsid w:val="00022B9E"/>
    <w:rsid w:val="000573F2"/>
    <w:rsid w:val="00191F37"/>
    <w:rsid w:val="001E1F74"/>
    <w:rsid w:val="001E5018"/>
    <w:rsid w:val="0020270B"/>
    <w:rsid w:val="00270E18"/>
    <w:rsid w:val="003752B8"/>
    <w:rsid w:val="00381CC9"/>
    <w:rsid w:val="003F7160"/>
    <w:rsid w:val="004B1166"/>
    <w:rsid w:val="00642A93"/>
    <w:rsid w:val="0076003C"/>
    <w:rsid w:val="0085053F"/>
    <w:rsid w:val="008E4507"/>
    <w:rsid w:val="00906B74"/>
    <w:rsid w:val="00A57134"/>
    <w:rsid w:val="00B663E6"/>
    <w:rsid w:val="00C56368"/>
    <w:rsid w:val="00D9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B07DA"/>
  <w15:chartTrackingRefBased/>
  <w15:docId w15:val="{55E7D3F2-105A-46AE-85AA-36E3FCBED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Nagaraj Naik</dc:creator>
  <cp:keywords/>
  <dc:description/>
  <cp:lastModifiedBy>Nagaraj Naik</cp:lastModifiedBy>
  <cp:revision>20</cp:revision>
  <dcterms:created xsi:type="dcterms:W3CDTF">2023-09-01T07:26:00Z</dcterms:created>
  <dcterms:modified xsi:type="dcterms:W3CDTF">2023-09-01T08:04:00Z</dcterms:modified>
</cp:coreProperties>
</file>