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17" w:type="dxa"/>
        <w:shd w:val="clear" w:color="auto" w:fill="FFFFFF"/>
        <w:tblCellMar>
          <w:top w:w="75" w:type="dxa"/>
          <w:left w:w="75" w:type="dxa"/>
          <w:bottom w:w="75" w:type="dxa"/>
          <w:right w:w="75" w:type="dxa"/>
        </w:tblCellMar>
        <w:tblLook w:val="04A0" w:firstRow="1" w:lastRow="0" w:firstColumn="1" w:lastColumn="0" w:noHBand="0" w:noVBand="1"/>
      </w:tblPr>
      <w:tblGrid>
        <w:gridCol w:w="1288"/>
        <w:gridCol w:w="8729"/>
      </w:tblGrid>
      <w:tr w:rsidR="00AA27B4" w:rsidRPr="00F8237A" w:rsidTr="00AA27B4">
        <w:tc>
          <w:tcPr>
            <w:tcW w:w="0" w:type="auto"/>
            <w:shd w:val="clear" w:color="auto" w:fill="FFFFFF"/>
            <w:hideMark/>
          </w:tcPr>
          <w:p w:rsidR="00AA27B4" w:rsidRPr="00F8237A" w:rsidRDefault="00AA27B4" w:rsidP="00AA27B4">
            <w:pPr>
              <w:bidi w:val="0"/>
              <w:spacing w:after="0" w:line="240" w:lineRule="auto"/>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029BD1"/>
                <w:sz w:val="20"/>
                <w:szCs w:val="20"/>
              </w:rPr>
              <w:t>Topic</w:t>
            </w:r>
          </w:p>
        </w:tc>
        <w:tc>
          <w:tcPr>
            <w:tcW w:w="0" w:type="auto"/>
            <w:shd w:val="clear" w:color="auto" w:fill="FFFFFF"/>
            <w:hideMark/>
          </w:tcPr>
          <w:p w:rsidR="00AA27B4" w:rsidRPr="00F8237A" w:rsidRDefault="0097064E" w:rsidP="00AA27B4">
            <w:pPr>
              <w:bidi w:val="0"/>
              <w:spacing w:after="0" w:line="240" w:lineRule="auto"/>
              <w:rPr>
                <w:rFonts w:asciiTheme="majorBidi" w:eastAsia="Times New Roman" w:hAnsiTheme="majorBidi" w:cstheme="majorBidi"/>
                <w:b/>
                <w:bCs/>
                <w:color w:val="222222"/>
                <w:sz w:val="20"/>
                <w:szCs w:val="20"/>
              </w:rPr>
            </w:pPr>
            <w:r w:rsidRPr="00F8237A">
              <w:rPr>
                <w:rFonts w:asciiTheme="majorBidi" w:eastAsia="Times New Roman" w:hAnsiTheme="majorBidi" w:cstheme="majorBidi"/>
                <w:b/>
                <w:bCs/>
                <w:color w:val="222222"/>
                <w:sz w:val="20"/>
                <w:szCs w:val="20"/>
              </w:rPr>
              <w:t>Food Microbiology</w:t>
            </w:r>
          </w:p>
        </w:tc>
      </w:tr>
      <w:tr w:rsidR="00AA27B4" w:rsidRPr="00F8237A" w:rsidTr="00AA27B4">
        <w:tc>
          <w:tcPr>
            <w:tcW w:w="0" w:type="auto"/>
            <w:shd w:val="clear" w:color="auto" w:fill="FFFFFF"/>
            <w:hideMark/>
          </w:tcPr>
          <w:p w:rsidR="00AA27B4" w:rsidRPr="00F8237A" w:rsidRDefault="00AA27B4" w:rsidP="00AA27B4">
            <w:pPr>
              <w:bidi w:val="0"/>
              <w:spacing w:after="0" w:line="240" w:lineRule="auto"/>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029BD1"/>
                <w:sz w:val="20"/>
                <w:szCs w:val="20"/>
              </w:rPr>
              <w:t>Presentation Preference</w:t>
            </w:r>
          </w:p>
        </w:tc>
        <w:tc>
          <w:tcPr>
            <w:tcW w:w="0" w:type="auto"/>
            <w:shd w:val="clear" w:color="auto" w:fill="FFFFFF"/>
            <w:hideMark/>
          </w:tcPr>
          <w:p w:rsidR="00AA27B4" w:rsidRPr="00F8237A" w:rsidRDefault="00AA27B4" w:rsidP="00AA27B4">
            <w:pPr>
              <w:bidi w:val="0"/>
              <w:spacing w:after="0" w:line="240" w:lineRule="auto"/>
              <w:rPr>
                <w:rFonts w:asciiTheme="majorBidi" w:eastAsia="Times New Roman" w:hAnsiTheme="majorBidi" w:cstheme="majorBidi"/>
                <w:b/>
                <w:bCs/>
                <w:color w:val="222222"/>
                <w:sz w:val="20"/>
                <w:szCs w:val="20"/>
              </w:rPr>
            </w:pPr>
            <w:r w:rsidRPr="00F8237A">
              <w:rPr>
                <w:rFonts w:asciiTheme="majorBidi" w:eastAsia="Times New Roman" w:hAnsiTheme="majorBidi" w:cstheme="majorBidi"/>
                <w:b/>
                <w:bCs/>
                <w:color w:val="222222"/>
                <w:sz w:val="20"/>
                <w:szCs w:val="20"/>
              </w:rPr>
              <w:t>Poster Presentation</w:t>
            </w:r>
          </w:p>
        </w:tc>
      </w:tr>
      <w:tr w:rsidR="00AA27B4" w:rsidRPr="00F8237A" w:rsidTr="00AA27B4">
        <w:tc>
          <w:tcPr>
            <w:tcW w:w="0" w:type="auto"/>
            <w:shd w:val="clear" w:color="auto" w:fill="FFFFFF"/>
            <w:hideMark/>
          </w:tcPr>
          <w:p w:rsidR="00AA27B4" w:rsidRPr="00F8237A" w:rsidRDefault="00AA27B4" w:rsidP="00AA27B4">
            <w:pPr>
              <w:bidi w:val="0"/>
              <w:spacing w:after="0" w:line="240" w:lineRule="auto"/>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029BD1"/>
                <w:sz w:val="20"/>
                <w:szCs w:val="20"/>
              </w:rPr>
              <w:t>Abstract Title</w:t>
            </w:r>
          </w:p>
        </w:tc>
        <w:tc>
          <w:tcPr>
            <w:tcW w:w="0" w:type="auto"/>
            <w:shd w:val="clear" w:color="auto" w:fill="FFFFFF"/>
            <w:hideMark/>
          </w:tcPr>
          <w:p w:rsidR="00AA27B4" w:rsidRPr="00F8237A" w:rsidRDefault="00AA27B4" w:rsidP="00AA27B4">
            <w:pPr>
              <w:bidi w:val="0"/>
              <w:spacing w:after="0" w:line="240" w:lineRule="auto"/>
              <w:rPr>
                <w:rFonts w:asciiTheme="majorBidi" w:eastAsia="Times New Roman" w:hAnsiTheme="majorBidi" w:cstheme="majorBidi"/>
                <w:b/>
                <w:bCs/>
                <w:color w:val="222222"/>
                <w:sz w:val="20"/>
                <w:szCs w:val="20"/>
              </w:rPr>
            </w:pPr>
            <w:bookmarkStart w:id="0" w:name="_GoBack"/>
            <w:r w:rsidRPr="00F8237A">
              <w:rPr>
                <w:rFonts w:asciiTheme="majorBidi" w:eastAsia="Times New Roman" w:hAnsiTheme="majorBidi" w:cstheme="majorBidi"/>
                <w:b/>
                <w:bCs/>
                <w:color w:val="222222"/>
                <w:sz w:val="20"/>
                <w:szCs w:val="20"/>
              </w:rPr>
              <w:t xml:space="preserve">Genomic and phenotypic characterization of two </w:t>
            </w:r>
            <w:proofErr w:type="spellStart"/>
            <w:r w:rsidRPr="00F8237A">
              <w:rPr>
                <w:rFonts w:asciiTheme="majorBidi" w:eastAsia="Times New Roman" w:hAnsiTheme="majorBidi" w:cstheme="majorBidi"/>
                <w:b/>
                <w:bCs/>
                <w:color w:val="222222"/>
                <w:sz w:val="20"/>
                <w:szCs w:val="20"/>
              </w:rPr>
              <w:t>Lactiplantibacillus</w:t>
            </w:r>
            <w:proofErr w:type="spellEnd"/>
            <w:r w:rsidRPr="00F8237A">
              <w:rPr>
                <w:rFonts w:asciiTheme="majorBidi" w:eastAsia="Times New Roman" w:hAnsiTheme="majorBidi" w:cstheme="majorBidi"/>
                <w:b/>
                <w:bCs/>
                <w:color w:val="222222"/>
                <w:sz w:val="20"/>
                <w:szCs w:val="20"/>
              </w:rPr>
              <w:t xml:space="preserve"> </w:t>
            </w:r>
            <w:proofErr w:type="spellStart"/>
            <w:r w:rsidRPr="00F8237A">
              <w:rPr>
                <w:rFonts w:asciiTheme="majorBidi" w:eastAsia="Times New Roman" w:hAnsiTheme="majorBidi" w:cstheme="majorBidi"/>
                <w:b/>
                <w:bCs/>
                <w:color w:val="222222"/>
                <w:sz w:val="20"/>
                <w:szCs w:val="20"/>
              </w:rPr>
              <w:t>plantarum</w:t>
            </w:r>
            <w:proofErr w:type="spellEnd"/>
            <w:r w:rsidRPr="00F8237A">
              <w:rPr>
                <w:rFonts w:asciiTheme="majorBidi" w:eastAsia="Times New Roman" w:hAnsiTheme="majorBidi" w:cstheme="majorBidi"/>
                <w:b/>
                <w:bCs/>
                <w:color w:val="222222"/>
                <w:sz w:val="20"/>
                <w:szCs w:val="20"/>
              </w:rPr>
              <w:t xml:space="preserve"> strains isolated from </w:t>
            </w:r>
            <w:proofErr w:type="spellStart"/>
            <w:r w:rsidRPr="00F8237A">
              <w:rPr>
                <w:rFonts w:asciiTheme="majorBidi" w:eastAsia="Times New Roman" w:hAnsiTheme="majorBidi" w:cstheme="majorBidi"/>
                <w:b/>
                <w:bCs/>
                <w:color w:val="222222"/>
                <w:sz w:val="20"/>
                <w:szCs w:val="20"/>
              </w:rPr>
              <w:t>Bouhezza</w:t>
            </w:r>
            <w:proofErr w:type="spellEnd"/>
            <w:r w:rsidRPr="00F8237A">
              <w:rPr>
                <w:rFonts w:asciiTheme="majorBidi" w:eastAsia="Times New Roman" w:hAnsiTheme="majorBidi" w:cstheme="majorBidi"/>
                <w:b/>
                <w:bCs/>
                <w:color w:val="222222"/>
                <w:sz w:val="20"/>
                <w:szCs w:val="20"/>
              </w:rPr>
              <w:t>, a Traditional Algerian Cheese, as promising probiotic candidates</w:t>
            </w:r>
            <w:bookmarkEnd w:id="0"/>
          </w:p>
        </w:tc>
      </w:tr>
      <w:tr w:rsidR="00AA27B4" w:rsidRPr="00F8237A" w:rsidTr="00AA27B4">
        <w:tc>
          <w:tcPr>
            <w:tcW w:w="0" w:type="auto"/>
            <w:shd w:val="clear" w:color="auto" w:fill="FFFFFF"/>
            <w:hideMark/>
          </w:tcPr>
          <w:p w:rsidR="00AA27B4" w:rsidRPr="00F8237A" w:rsidRDefault="00AA27B4" w:rsidP="00AA27B4">
            <w:pPr>
              <w:bidi w:val="0"/>
              <w:spacing w:after="0" w:line="240" w:lineRule="auto"/>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029BD1"/>
                <w:sz w:val="20"/>
                <w:szCs w:val="20"/>
              </w:rPr>
              <w:t>Authors</w:t>
            </w:r>
          </w:p>
        </w:tc>
        <w:tc>
          <w:tcPr>
            <w:tcW w:w="0" w:type="auto"/>
            <w:shd w:val="clear" w:color="auto" w:fill="FFFFFF"/>
            <w:hideMark/>
          </w:tcPr>
          <w:p w:rsidR="00AA27B4" w:rsidRPr="00F8237A" w:rsidRDefault="00AA27B4" w:rsidP="00AA27B4">
            <w:pPr>
              <w:bidi w:val="0"/>
              <w:spacing w:after="0" w:line="240" w:lineRule="auto"/>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222222"/>
                <w:sz w:val="20"/>
                <w:szCs w:val="20"/>
                <w:lang w:val="fr-FR"/>
              </w:rPr>
              <w:t>Sana Mansouri</w:t>
            </w:r>
            <w:r w:rsidRPr="00F8237A">
              <w:rPr>
                <w:rFonts w:asciiTheme="majorBidi" w:eastAsia="Times New Roman" w:hAnsiTheme="majorBidi" w:cstheme="majorBidi"/>
                <w:color w:val="222222"/>
                <w:sz w:val="20"/>
                <w:szCs w:val="20"/>
                <w:vertAlign w:val="superscript"/>
                <w:lang w:val="fr-FR"/>
              </w:rPr>
              <w:t>1</w:t>
            </w:r>
            <w:r w:rsidRPr="00F8237A">
              <w:rPr>
                <w:rFonts w:asciiTheme="majorBidi" w:eastAsia="Times New Roman" w:hAnsiTheme="majorBidi" w:cstheme="majorBidi"/>
                <w:color w:val="222222"/>
                <w:sz w:val="20"/>
                <w:szCs w:val="20"/>
                <w:lang w:val="fr-FR"/>
              </w:rPr>
              <w:t xml:space="preserve">, </w:t>
            </w:r>
            <w:proofErr w:type="spellStart"/>
            <w:r w:rsidRPr="00F8237A">
              <w:rPr>
                <w:rFonts w:asciiTheme="majorBidi" w:eastAsia="Times New Roman" w:hAnsiTheme="majorBidi" w:cstheme="majorBidi"/>
                <w:color w:val="222222"/>
                <w:sz w:val="20"/>
                <w:szCs w:val="20"/>
                <w:lang w:val="fr-FR"/>
              </w:rPr>
              <w:t>Ouarda</w:t>
            </w:r>
            <w:proofErr w:type="spellEnd"/>
            <w:r w:rsidRPr="00F8237A">
              <w:rPr>
                <w:rFonts w:asciiTheme="majorBidi" w:eastAsia="Times New Roman" w:hAnsiTheme="majorBidi" w:cstheme="majorBidi"/>
                <w:color w:val="222222"/>
                <w:sz w:val="20"/>
                <w:szCs w:val="20"/>
                <w:lang w:val="fr-FR"/>
              </w:rPr>
              <w:t xml:space="preserve"> Aissaoui Zitoun</w:t>
            </w:r>
            <w:r w:rsidRPr="00F8237A">
              <w:rPr>
                <w:rFonts w:asciiTheme="majorBidi" w:eastAsia="Times New Roman" w:hAnsiTheme="majorBidi" w:cstheme="majorBidi"/>
                <w:color w:val="222222"/>
                <w:sz w:val="20"/>
                <w:szCs w:val="20"/>
                <w:vertAlign w:val="superscript"/>
                <w:lang w:val="fr-FR"/>
              </w:rPr>
              <w:t>1</w:t>
            </w:r>
            <w:proofErr w:type="gramStart"/>
            <w:r w:rsidRPr="00F8237A">
              <w:rPr>
                <w:rFonts w:asciiTheme="majorBidi" w:eastAsia="Times New Roman" w:hAnsiTheme="majorBidi" w:cstheme="majorBidi"/>
                <w:color w:val="222222"/>
                <w:sz w:val="20"/>
                <w:szCs w:val="20"/>
                <w:lang w:val="fr-FR"/>
              </w:rPr>
              <w:t>,  Amine</w:t>
            </w:r>
            <w:proofErr w:type="gramEnd"/>
            <w:r w:rsidRPr="00F8237A">
              <w:rPr>
                <w:rFonts w:asciiTheme="majorBidi" w:eastAsia="Times New Roman" w:hAnsiTheme="majorBidi" w:cstheme="majorBidi"/>
                <w:color w:val="222222"/>
                <w:sz w:val="20"/>
                <w:szCs w:val="20"/>
                <w:lang w:val="fr-FR"/>
              </w:rPr>
              <w:t xml:space="preserve"> Boukerb</w:t>
            </w:r>
            <w:r w:rsidRPr="00F8237A">
              <w:rPr>
                <w:rFonts w:asciiTheme="majorBidi" w:eastAsia="Times New Roman" w:hAnsiTheme="majorBidi" w:cstheme="majorBidi"/>
                <w:color w:val="222222"/>
                <w:sz w:val="20"/>
                <w:szCs w:val="20"/>
                <w:vertAlign w:val="superscript"/>
                <w:lang w:val="fr-FR"/>
              </w:rPr>
              <w:t>2</w:t>
            </w:r>
            <w:r w:rsidRPr="00F8237A">
              <w:rPr>
                <w:rFonts w:asciiTheme="majorBidi" w:eastAsia="Times New Roman" w:hAnsiTheme="majorBidi" w:cstheme="majorBidi"/>
                <w:color w:val="222222"/>
                <w:sz w:val="20"/>
                <w:szCs w:val="20"/>
                <w:lang w:val="fr-FR"/>
              </w:rPr>
              <w:t>, Nathalie Connil</w:t>
            </w:r>
            <w:r w:rsidRPr="00F8237A">
              <w:rPr>
                <w:rFonts w:asciiTheme="majorBidi" w:eastAsia="Times New Roman" w:hAnsiTheme="majorBidi" w:cstheme="majorBidi"/>
                <w:color w:val="222222"/>
                <w:sz w:val="20"/>
                <w:szCs w:val="20"/>
                <w:vertAlign w:val="superscript"/>
                <w:lang w:val="fr-FR"/>
              </w:rPr>
              <w:t>2</w:t>
            </w:r>
            <w:r w:rsidRPr="00F8237A">
              <w:rPr>
                <w:rFonts w:asciiTheme="majorBidi" w:eastAsia="Times New Roman" w:hAnsiTheme="majorBidi" w:cstheme="majorBidi"/>
                <w:color w:val="222222"/>
                <w:sz w:val="20"/>
                <w:szCs w:val="20"/>
                <w:lang w:val="fr-FR"/>
              </w:rPr>
              <w:t>.</w:t>
            </w:r>
            <w:r w:rsidRPr="00F8237A">
              <w:rPr>
                <w:rFonts w:asciiTheme="majorBidi" w:eastAsia="Times New Roman" w:hAnsiTheme="majorBidi" w:cstheme="majorBidi"/>
                <w:color w:val="222222"/>
                <w:sz w:val="20"/>
                <w:szCs w:val="20"/>
                <w:lang w:val="fr-FR"/>
              </w:rPr>
              <w:br/>
            </w:r>
            <w:r w:rsidRPr="00F8237A">
              <w:rPr>
                <w:rFonts w:asciiTheme="majorBidi" w:eastAsia="Times New Roman" w:hAnsiTheme="majorBidi" w:cstheme="majorBidi"/>
                <w:color w:val="222222"/>
                <w:sz w:val="20"/>
                <w:szCs w:val="20"/>
                <w:vertAlign w:val="superscript"/>
              </w:rPr>
              <w:t>1</w:t>
            </w:r>
            <w:r w:rsidRPr="00F8237A">
              <w:rPr>
                <w:rFonts w:asciiTheme="majorBidi" w:eastAsia="Times New Roman" w:hAnsiTheme="majorBidi" w:cstheme="majorBidi"/>
                <w:color w:val="222222"/>
                <w:sz w:val="20"/>
                <w:szCs w:val="20"/>
              </w:rPr>
              <w:t>Food Engineering Laboratory GENIAAL- INATAA, Constantine University, Constantine, Algeria.</w:t>
            </w:r>
            <w:r w:rsidRPr="00F8237A">
              <w:rPr>
                <w:rFonts w:asciiTheme="majorBidi" w:eastAsia="Times New Roman" w:hAnsiTheme="majorBidi" w:cstheme="majorBidi"/>
                <w:color w:val="222222"/>
                <w:sz w:val="20"/>
                <w:szCs w:val="20"/>
              </w:rPr>
              <w:br/>
            </w:r>
            <w:r w:rsidRPr="00F8237A">
              <w:rPr>
                <w:rFonts w:asciiTheme="majorBidi" w:eastAsia="Times New Roman" w:hAnsiTheme="majorBidi" w:cstheme="majorBidi"/>
                <w:color w:val="222222"/>
                <w:sz w:val="20"/>
                <w:szCs w:val="20"/>
                <w:vertAlign w:val="superscript"/>
              </w:rPr>
              <w:t>2</w:t>
            </w:r>
            <w:r w:rsidRPr="00F8237A">
              <w:rPr>
                <w:rFonts w:asciiTheme="majorBidi" w:eastAsia="Times New Roman" w:hAnsiTheme="majorBidi" w:cstheme="majorBidi"/>
                <w:color w:val="222222"/>
                <w:sz w:val="20"/>
                <w:szCs w:val="20"/>
              </w:rPr>
              <w:t>Bacterial Communications and Anti-Infectious Strategies CBSA UR4312, University of Rouen, Evreux, France.</w:t>
            </w:r>
          </w:p>
        </w:tc>
      </w:tr>
      <w:tr w:rsidR="00AA27B4" w:rsidRPr="00F8237A" w:rsidTr="00AA27B4">
        <w:tc>
          <w:tcPr>
            <w:tcW w:w="0" w:type="auto"/>
            <w:shd w:val="clear" w:color="auto" w:fill="FFFFFF"/>
            <w:hideMark/>
          </w:tcPr>
          <w:p w:rsidR="00AA27B4" w:rsidRPr="00F8237A" w:rsidRDefault="00AA27B4" w:rsidP="00AA27B4">
            <w:pPr>
              <w:bidi w:val="0"/>
              <w:spacing w:after="0" w:line="240" w:lineRule="auto"/>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029BD1"/>
                <w:sz w:val="20"/>
                <w:szCs w:val="20"/>
              </w:rPr>
              <w:t>Keywords</w:t>
            </w:r>
          </w:p>
        </w:tc>
        <w:tc>
          <w:tcPr>
            <w:tcW w:w="0" w:type="auto"/>
            <w:shd w:val="clear" w:color="auto" w:fill="FFFFFF"/>
            <w:hideMark/>
          </w:tcPr>
          <w:p w:rsidR="00AA27B4" w:rsidRPr="00F8237A" w:rsidRDefault="00AA27B4" w:rsidP="00AA27B4">
            <w:pPr>
              <w:bidi w:val="0"/>
              <w:spacing w:after="0" w:line="240" w:lineRule="auto"/>
              <w:rPr>
                <w:rFonts w:asciiTheme="majorBidi" w:eastAsia="Times New Roman" w:hAnsiTheme="majorBidi" w:cstheme="majorBidi"/>
                <w:b/>
                <w:bCs/>
                <w:color w:val="222222"/>
                <w:sz w:val="20"/>
                <w:szCs w:val="20"/>
              </w:rPr>
            </w:pPr>
            <w:r w:rsidRPr="00F8237A">
              <w:rPr>
                <w:rFonts w:asciiTheme="majorBidi" w:eastAsia="Times New Roman" w:hAnsiTheme="majorBidi" w:cstheme="majorBidi"/>
                <w:b/>
                <w:bCs/>
                <w:color w:val="222222"/>
                <w:sz w:val="20"/>
                <w:szCs w:val="20"/>
              </w:rPr>
              <w:t>Genome sequencing</w:t>
            </w:r>
            <w:r w:rsidRPr="00F8237A">
              <w:rPr>
                <w:rFonts w:asciiTheme="majorBidi" w:eastAsia="Times New Roman" w:hAnsiTheme="majorBidi" w:cstheme="majorBidi"/>
                <w:b/>
                <w:bCs/>
                <w:color w:val="222222"/>
                <w:sz w:val="20"/>
                <w:szCs w:val="20"/>
              </w:rPr>
              <w:br/>
            </w:r>
            <w:proofErr w:type="spellStart"/>
            <w:r w:rsidRPr="00F8237A">
              <w:rPr>
                <w:rFonts w:asciiTheme="majorBidi" w:eastAsia="Times New Roman" w:hAnsiTheme="majorBidi" w:cstheme="majorBidi"/>
                <w:b/>
                <w:bCs/>
                <w:color w:val="222222"/>
                <w:sz w:val="20"/>
                <w:szCs w:val="20"/>
              </w:rPr>
              <w:t>Lactiplantibacillus</w:t>
            </w:r>
            <w:proofErr w:type="spellEnd"/>
            <w:r w:rsidRPr="00F8237A">
              <w:rPr>
                <w:rFonts w:asciiTheme="majorBidi" w:eastAsia="Times New Roman" w:hAnsiTheme="majorBidi" w:cstheme="majorBidi"/>
                <w:b/>
                <w:bCs/>
                <w:color w:val="222222"/>
                <w:sz w:val="20"/>
                <w:szCs w:val="20"/>
              </w:rPr>
              <w:t xml:space="preserve"> </w:t>
            </w:r>
            <w:proofErr w:type="spellStart"/>
            <w:r w:rsidRPr="00F8237A">
              <w:rPr>
                <w:rFonts w:asciiTheme="majorBidi" w:eastAsia="Times New Roman" w:hAnsiTheme="majorBidi" w:cstheme="majorBidi"/>
                <w:b/>
                <w:bCs/>
                <w:color w:val="222222"/>
                <w:sz w:val="20"/>
                <w:szCs w:val="20"/>
              </w:rPr>
              <w:t>plantarum</w:t>
            </w:r>
            <w:proofErr w:type="spellEnd"/>
            <w:r w:rsidRPr="00F8237A">
              <w:rPr>
                <w:rFonts w:asciiTheme="majorBidi" w:eastAsia="Times New Roman" w:hAnsiTheme="majorBidi" w:cstheme="majorBidi"/>
                <w:b/>
                <w:bCs/>
                <w:color w:val="222222"/>
                <w:sz w:val="20"/>
                <w:szCs w:val="20"/>
              </w:rPr>
              <w:br/>
              <w:t>Probiotic</w:t>
            </w:r>
            <w:r w:rsidRPr="00F8237A">
              <w:rPr>
                <w:rFonts w:asciiTheme="majorBidi" w:eastAsia="Times New Roman" w:hAnsiTheme="majorBidi" w:cstheme="majorBidi"/>
                <w:b/>
                <w:bCs/>
                <w:color w:val="222222"/>
                <w:sz w:val="20"/>
                <w:szCs w:val="20"/>
              </w:rPr>
              <w:br/>
            </w:r>
            <w:proofErr w:type="spellStart"/>
            <w:r w:rsidRPr="00F8237A">
              <w:rPr>
                <w:rFonts w:asciiTheme="majorBidi" w:eastAsia="Times New Roman" w:hAnsiTheme="majorBidi" w:cstheme="majorBidi"/>
                <w:b/>
                <w:bCs/>
                <w:color w:val="222222"/>
                <w:sz w:val="20"/>
                <w:szCs w:val="20"/>
              </w:rPr>
              <w:t>Bouhezza</w:t>
            </w:r>
            <w:proofErr w:type="spellEnd"/>
            <w:r w:rsidRPr="00F8237A">
              <w:rPr>
                <w:rFonts w:asciiTheme="majorBidi" w:eastAsia="Times New Roman" w:hAnsiTheme="majorBidi" w:cstheme="majorBidi"/>
                <w:b/>
                <w:bCs/>
                <w:color w:val="222222"/>
                <w:sz w:val="20"/>
                <w:szCs w:val="20"/>
              </w:rPr>
              <w:br/>
              <w:t>Algerian cheese</w:t>
            </w:r>
          </w:p>
        </w:tc>
      </w:tr>
      <w:tr w:rsidR="00AA27B4" w:rsidRPr="00F8237A" w:rsidTr="00AA27B4">
        <w:tc>
          <w:tcPr>
            <w:tcW w:w="0" w:type="auto"/>
            <w:shd w:val="clear" w:color="auto" w:fill="FFFFFF"/>
            <w:hideMark/>
          </w:tcPr>
          <w:p w:rsidR="00AA27B4" w:rsidRPr="00F8237A" w:rsidRDefault="00AA27B4" w:rsidP="00AA27B4">
            <w:pPr>
              <w:bidi w:val="0"/>
              <w:spacing w:after="0" w:line="240" w:lineRule="auto"/>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029BD1"/>
                <w:sz w:val="20"/>
                <w:szCs w:val="20"/>
              </w:rPr>
              <w:t>Abstract Text</w:t>
            </w:r>
          </w:p>
        </w:tc>
        <w:tc>
          <w:tcPr>
            <w:tcW w:w="0" w:type="auto"/>
            <w:shd w:val="clear" w:color="auto" w:fill="FFFFFF"/>
            <w:hideMark/>
          </w:tcPr>
          <w:p w:rsidR="00AA27B4" w:rsidRPr="00F8237A" w:rsidRDefault="00AA27B4" w:rsidP="00F8237A">
            <w:pPr>
              <w:bidi w:val="0"/>
              <w:spacing w:after="0"/>
              <w:jc w:val="both"/>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222222"/>
                <w:sz w:val="20"/>
                <w:szCs w:val="20"/>
              </w:rPr>
              <w:t>Introduction</w:t>
            </w:r>
          </w:p>
          <w:p w:rsidR="00AA27B4" w:rsidRPr="00F8237A" w:rsidRDefault="00AA27B4" w:rsidP="00F8237A">
            <w:pPr>
              <w:bidi w:val="0"/>
              <w:spacing w:before="240" w:after="240"/>
              <w:jc w:val="both"/>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222222"/>
                <w:sz w:val="20"/>
                <w:szCs w:val="20"/>
              </w:rPr>
              <w:t>In the recent years, fermented foods and specially fermented dairy products have gained a lot of attention because of their taste and nutritional value, partly due to the presence of a wide range of Lactic Acid Bacteria (</w:t>
            </w:r>
            <w:proofErr w:type="spellStart"/>
            <w:r w:rsidRPr="00F8237A">
              <w:rPr>
                <w:rFonts w:asciiTheme="majorBidi" w:eastAsia="Times New Roman" w:hAnsiTheme="majorBidi" w:cstheme="majorBidi"/>
                <w:color w:val="222222"/>
                <w:sz w:val="20"/>
                <w:szCs w:val="20"/>
              </w:rPr>
              <w:t>Jitpakdee</w:t>
            </w:r>
            <w:proofErr w:type="spellEnd"/>
            <w:r w:rsidRPr="00F8237A">
              <w:rPr>
                <w:rFonts w:asciiTheme="majorBidi" w:eastAsia="Times New Roman" w:hAnsiTheme="majorBidi" w:cstheme="majorBidi"/>
                <w:color w:val="222222"/>
                <w:sz w:val="20"/>
                <w:szCs w:val="20"/>
              </w:rPr>
              <w:t> </w:t>
            </w:r>
            <w:r w:rsidRPr="00F8237A">
              <w:rPr>
                <w:rFonts w:asciiTheme="majorBidi" w:eastAsia="Times New Roman" w:hAnsiTheme="majorBidi" w:cstheme="majorBidi"/>
                <w:i/>
                <w:iCs/>
                <w:color w:val="222222"/>
                <w:sz w:val="20"/>
                <w:szCs w:val="20"/>
              </w:rPr>
              <w:t>et al.,</w:t>
            </w:r>
            <w:r w:rsidRPr="00F8237A">
              <w:rPr>
                <w:rFonts w:asciiTheme="majorBidi" w:eastAsia="Times New Roman" w:hAnsiTheme="majorBidi" w:cstheme="majorBidi"/>
                <w:color w:val="222222"/>
                <w:sz w:val="20"/>
                <w:szCs w:val="20"/>
              </w:rPr>
              <w:t> 2021). </w:t>
            </w:r>
            <w:proofErr w:type="spellStart"/>
            <w:r w:rsidRPr="00F8237A">
              <w:rPr>
                <w:rFonts w:asciiTheme="majorBidi" w:eastAsia="Times New Roman" w:hAnsiTheme="majorBidi" w:cstheme="majorBidi"/>
                <w:i/>
                <w:iCs/>
                <w:color w:val="222222"/>
                <w:sz w:val="20"/>
                <w:szCs w:val="20"/>
              </w:rPr>
              <w:t>Lactiplantibacillus</w:t>
            </w:r>
            <w:proofErr w:type="spellEnd"/>
            <w:r w:rsidRPr="00F8237A">
              <w:rPr>
                <w:rFonts w:asciiTheme="majorBidi" w:eastAsia="Times New Roman" w:hAnsiTheme="majorBidi" w:cstheme="majorBidi"/>
                <w:i/>
                <w:iCs/>
                <w:color w:val="222222"/>
                <w:sz w:val="20"/>
                <w:szCs w:val="20"/>
              </w:rPr>
              <w:t xml:space="preserve"> </w:t>
            </w:r>
            <w:proofErr w:type="spellStart"/>
            <w:r w:rsidRPr="00F8237A">
              <w:rPr>
                <w:rFonts w:asciiTheme="majorBidi" w:eastAsia="Times New Roman" w:hAnsiTheme="majorBidi" w:cstheme="majorBidi"/>
                <w:i/>
                <w:iCs/>
                <w:color w:val="222222"/>
                <w:sz w:val="20"/>
                <w:szCs w:val="20"/>
              </w:rPr>
              <w:t>plantarum</w:t>
            </w:r>
            <w:proofErr w:type="spellEnd"/>
            <w:r w:rsidRPr="00F8237A">
              <w:rPr>
                <w:rFonts w:asciiTheme="majorBidi" w:eastAsia="Times New Roman" w:hAnsiTheme="majorBidi" w:cstheme="majorBidi"/>
                <w:color w:val="222222"/>
                <w:sz w:val="20"/>
                <w:szCs w:val="20"/>
              </w:rPr>
              <w:t> is a lactic acid bacterium frequently used in food production where it serves as a popular choice for starter cultures. The exploration of </w:t>
            </w:r>
            <w:r w:rsidRPr="00F8237A">
              <w:rPr>
                <w:rFonts w:asciiTheme="majorBidi" w:eastAsia="Times New Roman" w:hAnsiTheme="majorBidi" w:cstheme="majorBidi"/>
                <w:i/>
                <w:iCs/>
                <w:color w:val="222222"/>
                <w:sz w:val="20"/>
                <w:szCs w:val="20"/>
              </w:rPr>
              <w:t xml:space="preserve">Lb. </w:t>
            </w:r>
            <w:proofErr w:type="spellStart"/>
            <w:r w:rsidRPr="00F8237A">
              <w:rPr>
                <w:rFonts w:asciiTheme="majorBidi" w:eastAsia="Times New Roman" w:hAnsiTheme="majorBidi" w:cstheme="majorBidi"/>
                <w:i/>
                <w:iCs/>
                <w:color w:val="222222"/>
                <w:sz w:val="20"/>
                <w:szCs w:val="20"/>
              </w:rPr>
              <w:t>plantarum</w:t>
            </w:r>
            <w:proofErr w:type="spellEnd"/>
            <w:r w:rsidRPr="00F8237A">
              <w:rPr>
                <w:rFonts w:asciiTheme="majorBidi" w:eastAsia="Times New Roman" w:hAnsiTheme="majorBidi" w:cstheme="majorBidi"/>
                <w:color w:val="222222"/>
                <w:sz w:val="20"/>
                <w:szCs w:val="20"/>
              </w:rPr>
              <w:t xml:space="preserve"> strains, with their extensive history in food fermentation, is a rapidly growing field dedicated to creating value-added food products. These strains </w:t>
            </w:r>
            <w:proofErr w:type="gramStart"/>
            <w:r w:rsidRPr="00F8237A">
              <w:rPr>
                <w:rFonts w:asciiTheme="majorBidi" w:eastAsia="Times New Roman" w:hAnsiTheme="majorBidi" w:cstheme="majorBidi"/>
                <w:color w:val="222222"/>
                <w:sz w:val="20"/>
                <w:szCs w:val="20"/>
              </w:rPr>
              <w:t>have been successfully utilized</w:t>
            </w:r>
            <w:proofErr w:type="gramEnd"/>
            <w:r w:rsidRPr="00F8237A">
              <w:rPr>
                <w:rFonts w:asciiTheme="majorBidi" w:eastAsia="Times New Roman" w:hAnsiTheme="majorBidi" w:cstheme="majorBidi"/>
                <w:color w:val="222222"/>
                <w:sz w:val="20"/>
                <w:szCs w:val="20"/>
              </w:rPr>
              <w:t xml:space="preserve"> to develop innovative functional foods and beverages that boast improved nutritional and technological properties. Furthermore, the identification of </w:t>
            </w:r>
            <w:r w:rsidRPr="00F8237A">
              <w:rPr>
                <w:rFonts w:asciiTheme="majorBidi" w:eastAsia="Times New Roman" w:hAnsiTheme="majorBidi" w:cstheme="majorBidi"/>
                <w:i/>
                <w:iCs/>
                <w:color w:val="222222"/>
                <w:sz w:val="20"/>
                <w:szCs w:val="20"/>
              </w:rPr>
              <w:t xml:space="preserve">Lb. </w:t>
            </w:r>
            <w:proofErr w:type="spellStart"/>
            <w:r w:rsidRPr="00F8237A">
              <w:rPr>
                <w:rFonts w:asciiTheme="majorBidi" w:eastAsia="Times New Roman" w:hAnsiTheme="majorBidi" w:cstheme="majorBidi"/>
                <w:i/>
                <w:iCs/>
                <w:color w:val="222222"/>
                <w:sz w:val="20"/>
                <w:szCs w:val="20"/>
              </w:rPr>
              <w:t>plantarum</w:t>
            </w:r>
            <w:proofErr w:type="spellEnd"/>
            <w:r w:rsidRPr="00F8237A">
              <w:rPr>
                <w:rFonts w:asciiTheme="majorBidi" w:eastAsia="Times New Roman" w:hAnsiTheme="majorBidi" w:cstheme="majorBidi"/>
                <w:color w:val="222222"/>
                <w:sz w:val="20"/>
                <w:szCs w:val="20"/>
              </w:rPr>
              <w:t> strains in diverse traditional foods has facilitated thorough characterization, encompassing aspects such as taxonomy, active enzymes and bioactive compounds.</w:t>
            </w:r>
          </w:p>
          <w:p w:rsidR="00AA27B4" w:rsidRPr="00F8237A" w:rsidRDefault="00AA27B4" w:rsidP="00F8237A">
            <w:pPr>
              <w:bidi w:val="0"/>
              <w:spacing w:after="0"/>
              <w:jc w:val="both"/>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222222"/>
                <w:sz w:val="20"/>
                <w:szCs w:val="20"/>
              </w:rPr>
              <w:t>Methods</w:t>
            </w:r>
          </w:p>
          <w:p w:rsidR="00AA27B4" w:rsidRPr="00F8237A" w:rsidRDefault="00AA27B4" w:rsidP="00F8237A">
            <w:pPr>
              <w:bidi w:val="0"/>
              <w:spacing w:before="240" w:after="240"/>
              <w:jc w:val="both"/>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222222"/>
                <w:sz w:val="20"/>
                <w:szCs w:val="20"/>
              </w:rPr>
              <w:t>In the present study, two </w:t>
            </w:r>
            <w:proofErr w:type="spellStart"/>
            <w:r w:rsidRPr="00F8237A">
              <w:rPr>
                <w:rFonts w:asciiTheme="majorBidi" w:eastAsia="Times New Roman" w:hAnsiTheme="majorBidi" w:cstheme="majorBidi"/>
                <w:i/>
                <w:iCs/>
                <w:color w:val="222222"/>
                <w:sz w:val="20"/>
                <w:szCs w:val="20"/>
              </w:rPr>
              <w:t>Lactiplantibacillus</w:t>
            </w:r>
            <w:proofErr w:type="spellEnd"/>
            <w:r w:rsidRPr="00F8237A">
              <w:rPr>
                <w:rFonts w:asciiTheme="majorBidi" w:eastAsia="Times New Roman" w:hAnsiTheme="majorBidi" w:cstheme="majorBidi"/>
                <w:i/>
                <w:iCs/>
                <w:color w:val="222222"/>
                <w:sz w:val="20"/>
                <w:szCs w:val="20"/>
              </w:rPr>
              <w:t xml:space="preserve"> </w:t>
            </w:r>
            <w:proofErr w:type="spellStart"/>
            <w:r w:rsidRPr="00F8237A">
              <w:rPr>
                <w:rFonts w:asciiTheme="majorBidi" w:eastAsia="Times New Roman" w:hAnsiTheme="majorBidi" w:cstheme="majorBidi"/>
                <w:i/>
                <w:iCs/>
                <w:color w:val="222222"/>
                <w:sz w:val="20"/>
                <w:szCs w:val="20"/>
              </w:rPr>
              <w:t>plantarum</w:t>
            </w:r>
            <w:proofErr w:type="spellEnd"/>
            <w:r w:rsidRPr="00F8237A">
              <w:rPr>
                <w:rFonts w:asciiTheme="majorBidi" w:eastAsia="Times New Roman" w:hAnsiTheme="majorBidi" w:cstheme="majorBidi"/>
                <w:i/>
                <w:iCs/>
                <w:color w:val="222222"/>
                <w:sz w:val="20"/>
                <w:szCs w:val="20"/>
              </w:rPr>
              <w:t> </w:t>
            </w:r>
            <w:r w:rsidRPr="00F8237A">
              <w:rPr>
                <w:rFonts w:asciiTheme="majorBidi" w:eastAsia="Times New Roman" w:hAnsiTheme="majorBidi" w:cstheme="majorBidi"/>
                <w:color w:val="222222"/>
                <w:sz w:val="20"/>
                <w:szCs w:val="20"/>
              </w:rPr>
              <w:t>strains (named B2 and R10) isolated from an Algerian traditional goatskin bag cheese named "</w:t>
            </w:r>
            <w:proofErr w:type="spellStart"/>
            <w:r w:rsidRPr="00F8237A">
              <w:rPr>
                <w:rFonts w:asciiTheme="majorBidi" w:eastAsia="Times New Roman" w:hAnsiTheme="majorBidi" w:cstheme="majorBidi"/>
                <w:color w:val="222222"/>
                <w:sz w:val="20"/>
                <w:szCs w:val="20"/>
              </w:rPr>
              <w:t>Bouhezza</w:t>
            </w:r>
            <w:proofErr w:type="spellEnd"/>
            <w:r w:rsidRPr="00F8237A">
              <w:rPr>
                <w:rFonts w:asciiTheme="majorBidi" w:eastAsia="Times New Roman" w:hAnsiTheme="majorBidi" w:cstheme="majorBidi"/>
                <w:color w:val="222222"/>
                <w:sz w:val="20"/>
                <w:szCs w:val="20"/>
              </w:rPr>
              <w:t xml:space="preserve">" </w:t>
            </w:r>
            <w:proofErr w:type="gramStart"/>
            <w:r w:rsidRPr="00F8237A">
              <w:rPr>
                <w:rFonts w:asciiTheme="majorBidi" w:eastAsia="Times New Roman" w:hAnsiTheme="majorBidi" w:cstheme="majorBidi"/>
                <w:color w:val="222222"/>
                <w:sz w:val="20"/>
                <w:szCs w:val="20"/>
              </w:rPr>
              <w:t>were investigated</w:t>
            </w:r>
            <w:proofErr w:type="gramEnd"/>
            <w:r w:rsidRPr="00F8237A">
              <w:rPr>
                <w:rFonts w:asciiTheme="majorBidi" w:eastAsia="Times New Roman" w:hAnsiTheme="majorBidi" w:cstheme="majorBidi"/>
                <w:color w:val="222222"/>
                <w:sz w:val="20"/>
                <w:szCs w:val="20"/>
              </w:rPr>
              <w:t xml:space="preserve"> for their probiotic characteristics using phenotypic analyses and whole genome sequencing. Both strains </w:t>
            </w:r>
            <w:proofErr w:type="gramStart"/>
            <w:r w:rsidRPr="00F8237A">
              <w:rPr>
                <w:rFonts w:asciiTheme="majorBidi" w:eastAsia="Times New Roman" w:hAnsiTheme="majorBidi" w:cstheme="majorBidi"/>
                <w:color w:val="222222"/>
                <w:sz w:val="20"/>
                <w:szCs w:val="20"/>
              </w:rPr>
              <w:t>were evaluated</w:t>
            </w:r>
            <w:proofErr w:type="gramEnd"/>
            <w:r w:rsidRPr="00F8237A">
              <w:rPr>
                <w:rFonts w:asciiTheme="majorBidi" w:eastAsia="Times New Roman" w:hAnsiTheme="majorBidi" w:cstheme="majorBidi"/>
                <w:color w:val="222222"/>
                <w:sz w:val="20"/>
                <w:szCs w:val="20"/>
              </w:rPr>
              <w:t xml:space="preserve"> for their ability to survive under low pH conditions (2 and 3) and in the presence of 0.5% bile salts. Their cell surface hydrophobicity, </w:t>
            </w:r>
            <w:proofErr w:type="spellStart"/>
            <w:r w:rsidRPr="00F8237A">
              <w:rPr>
                <w:rFonts w:asciiTheme="majorBidi" w:eastAsia="Times New Roman" w:hAnsiTheme="majorBidi" w:cstheme="majorBidi"/>
                <w:color w:val="222222"/>
                <w:sz w:val="20"/>
                <w:szCs w:val="20"/>
              </w:rPr>
              <w:t>autoaggregation</w:t>
            </w:r>
            <w:proofErr w:type="spellEnd"/>
            <w:r w:rsidRPr="00F8237A">
              <w:rPr>
                <w:rFonts w:asciiTheme="majorBidi" w:eastAsia="Times New Roman" w:hAnsiTheme="majorBidi" w:cstheme="majorBidi"/>
                <w:color w:val="222222"/>
                <w:sz w:val="20"/>
                <w:szCs w:val="20"/>
              </w:rPr>
              <w:t xml:space="preserve">, and adhesion abilities to Caco-2/TC7 intestinal cells </w:t>
            </w:r>
            <w:proofErr w:type="gramStart"/>
            <w:r w:rsidRPr="00F8237A">
              <w:rPr>
                <w:rFonts w:asciiTheme="majorBidi" w:eastAsia="Times New Roman" w:hAnsiTheme="majorBidi" w:cstheme="majorBidi"/>
                <w:color w:val="222222"/>
                <w:sz w:val="20"/>
                <w:szCs w:val="20"/>
              </w:rPr>
              <w:t>were also assessed</w:t>
            </w:r>
            <w:proofErr w:type="gramEnd"/>
            <w:r w:rsidRPr="00F8237A">
              <w:rPr>
                <w:rFonts w:asciiTheme="majorBidi" w:eastAsia="Times New Roman" w:hAnsiTheme="majorBidi" w:cstheme="majorBidi"/>
                <w:color w:val="222222"/>
                <w:sz w:val="20"/>
                <w:szCs w:val="20"/>
              </w:rPr>
              <w:t>, and the antibacterial activity of these strains was evaluated against four pathogenic bacteria (i.e. </w:t>
            </w:r>
            <w:r w:rsidRPr="00F8237A">
              <w:rPr>
                <w:rFonts w:asciiTheme="majorBidi" w:eastAsia="Times New Roman" w:hAnsiTheme="majorBidi" w:cstheme="majorBidi"/>
                <w:i/>
                <w:iCs/>
                <w:color w:val="222222"/>
                <w:sz w:val="20"/>
                <w:szCs w:val="20"/>
              </w:rPr>
              <w:t>Escherichia coli </w:t>
            </w:r>
            <w:r w:rsidRPr="00F8237A">
              <w:rPr>
                <w:rFonts w:asciiTheme="majorBidi" w:eastAsia="Times New Roman" w:hAnsiTheme="majorBidi" w:cstheme="majorBidi"/>
                <w:color w:val="222222"/>
                <w:sz w:val="20"/>
                <w:szCs w:val="20"/>
              </w:rPr>
              <w:t>00013</w:t>
            </w:r>
            <w:r w:rsidRPr="00F8237A">
              <w:rPr>
                <w:rFonts w:asciiTheme="majorBidi" w:eastAsia="Times New Roman" w:hAnsiTheme="majorBidi" w:cstheme="majorBidi"/>
                <w:i/>
                <w:iCs/>
                <w:color w:val="222222"/>
                <w:sz w:val="20"/>
                <w:szCs w:val="20"/>
              </w:rPr>
              <w:t xml:space="preserve">, Candida </w:t>
            </w:r>
            <w:proofErr w:type="spellStart"/>
            <w:r w:rsidRPr="00F8237A">
              <w:rPr>
                <w:rFonts w:asciiTheme="majorBidi" w:eastAsia="Times New Roman" w:hAnsiTheme="majorBidi" w:cstheme="majorBidi"/>
                <w:i/>
                <w:iCs/>
                <w:color w:val="222222"/>
                <w:sz w:val="20"/>
                <w:szCs w:val="20"/>
              </w:rPr>
              <w:t>albicans</w:t>
            </w:r>
            <w:proofErr w:type="spellEnd"/>
            <w:r w:rsidRPr="00F8237A">
              <w:rPr>
                <w:rFonts w:asciiTheme="majorBidi" w:eastAsia="Times New Roman" w:hAnsiTheme="majorBidi" w:cstheme="majorBidi"/>
                <w:i/>
                <w:iCs/>
                <w:color w:val="222222"/>
                <w:sz w:val="20"/>
                <w:szCs w:val="20"/>
              </w:rPr>
              <w:t xml:space="preserve">, Staphylococcus </w:t>
            </w:r>
            <w:proofErr w:type="spellStart"/>
            <w:r w:rsidRPr="00F8237A">
              <w:rPr>
                <w:rFonts w:asciiTheme="majorBidi" w:eastAsia="Times New Roman" w:hAnsiTheme="majorBidi" w:cstheme="majorBidi"/>
                <w:i/>
                <w:iCs/>
                <w:color w:val="222222"/>
                <w:sz w:val="20"/>
                <w:szCs w:val="20"/>
              </w:rPr>
              <w:t>aureus</w:t>
            </w:r>
            <w:proofErr w:type="spellEnd"/>
            <w:r w:rsidRPr="00F8237A">
              <w:rPr>
                <w:rFonts w:asciiTheme="majorBidi" w:eastAsia="Times New Roman" w:hAnsiTheme="majorBidi" w:cstheme="majorBidi"/>
                <w:i/>
                <w:iCs/>
                <w:color w:val="222222"/>
                <w:sz w:val="20"/>
                <w:szCs w:val="20"/>
              </w:rPr>
              <w:t xml:space="preserve">, and Salmonella </w:t>
            </w:r>
            <w:proofErr w:type="spellStart"/>
            <w:r w:rsidRPr="00F8237A">
              <w:rPr>
                <w:rFonts w:asciiTheme="majorBidi" w:eastAsia="Times New Roman" w:hAnsiTheme="majorBidi" w:cstheme="majorBidi"/>
                <w:i/>
                <w:iCs/>
                <w:color w:val="222222"/>
                <w:sz w:val="20"/>
                <w:szCs w:val="20"/>
              </w:rPr>
              <w:t>typhimurium</w:t>
            </w:r>
            <w:proofErr w:type="spellEnd"/>
            <w:r w:rsidRPr="00F8237A">
              <w:rPr>
                <w:rFonts w:asciiTheme="majorBidi" w:eastAsia="Times New Roman" w:hAnsiTheme="majorBidi" w:cstheme="majorBidi"/>
                <w:i/>
                <w:iCs/>
                <w:color w:val="222222"/>
                <w:sz w:val="20"/>
                <w:szCs w:val="20"/>
              </w:rPr>
              <w:t> </w:t>
            </w:r>
            <w:r w:rsidRPr="00F8237A">
              <w:rPr>
                <w:rFonts w:asciiTheme="majorBidi" w:eastAsia="Times New Roman" w:hAnsiTheme="majorBidi" w:cstheme="majorBidi"/>
                <w:color w:val="222222"/>
                <w:sz w:val="20"/>
                <w:szCs w:val="20"/>
              </w:rPr>
              <w:t>d00031). The genomes of the two </w:t>
            </w:r>
            <w:proofErr w:type="spellStart"/>
            <w:r w:rsidRPr="00F8237A">
              <w:rPr>
                <w:rFonts w:asciiTheme="majorBidi" w:eastAsia="Times New Roman" w:hAnsiTheme="majorBidi" w:cstheme="majorBidi"/>
                <w:i/>
                <w:iCs/>
                <w:color w:val="222222"/>
                <w:sz w:val="20"/>
                <w:szCs w:val="20"/>
              </w:rPr>
              <w:t>Lactiplantibacillus</w:t>
            </w:r>
            <w:proofErr w:type="spellEnd"/>
            <w:r w:rsidRPr="00F8237A">
              <w:rPr>
                <w:rFonts w:asciiTheme="majorBidi" w:eastAsia="Times New Roman" w:hAnsiTheme="majorBidi" w:cstheme="majorBidi"/>
                <w:i/>
                <w:iCs/>
                <w:color w:val="222222"/>
                <w:sz w:val="20"/>
                <w:szCs w:val="20"/>
              </w:rPr>
              <w:t xml:space="preserve"> </w:t>
            </w:r>
            <w:proofErr w:type="spellStart"/>
            <w:r w:rsidRPr="00F8237A">
              <w:rPr>
                <w:rFonts w:asciiTheme="majorBidi" w:eastAsia="Times New Roman" w:hAnsiTheme="majorBidi" w:cstheme="majorBidi"/>
                <w:i/>
                <w:iCs/>
                <w:color w:val="222222"/>
                <w:sz w:val="20"/>
                <w:szCs w:val="20"/>
              </w:rPr>
              <w:t>plantarum</w:t>
            </w:r>
            <w:proofErr w:type="spellEnd"/>
            <w:r w:rsidRPr="00F8237A">
              <w:rPr>
                <w:rFonts w:asciiTheme="majorBidi" w:eastAsia="Times New Roman" w:hAnsiTheme="majorBidi" w:cstheme="majorBidi"/>
                <w:i/>
                <w:iCs/>
                <w:color w:val="222222"/>
                <w:sz w:val="20"/>
                <w:szCs w:val="20"/>
              </w:rPr>
              <w:t> </w:t>
            </w:r>
            <w:proofErr w:type="gramStart"/>
            <w:r w:rsidRPr="00F8237A">
              <w:rPr>
                <w:rFonts w:asciiTheme="majorBidi" w:eastAsia="Times New Roman" w:hAnsiTheme="majorBidi" w:cstheme="majorBidi"/>
                <w:color w:val="222222"/>
                <w:sz w:val="20"/>
                <w:szCs w:val="20"/>
              </w:rPr>
              <w:t>were sequenced</w:t>
            </w:r>
            <w:proofErr w:type="gramEnd"/>
            <w:r w:rsidRPr="00F8237A">
              <w:rPr>
                <w:rFonts w:asciiTheme="majorBidi" w:eastAsia="Times New Roman" w:hAnsiTheme="majorBidi" w:cstheme="majorBidi"/>
                <w:color w:val="222222"/>
                <w:sz w:val="20"/>
                <w:szCs w:val="20"/>
              </w:rPr>
              <w:t xml:space="preserve">, and </w:t>
            </w:r>
            <w:proofErr w:type="spellStart"/>
            <w:r w:rsidRPr="00F8237A">
              <w:rPr>
                <w:rFonts w:asciiTheme="majorBidi" w:eastAsia="Times New Roman" w:hAnsiTheme="majorBidi" w:cstheme="majorBidi"/>
                <w:color w:val="222222"/>
                <w:sz w:val="20"/>
                <w:szCs w:val="20"/>
              </w:rPr>
              <w:t>bioinformatic</w:t>
            </w:r>
            <w:proofErr w:type="spellEnd"/>
            <w:r w:rsidRPr="00F8237A">
              <w:rPr>
                <w:rFonts w:asciiTheme="majorBidi" w:eastAsia="Times New Roman" w:hAnsiTheme="majorBidi" w:cstheme="majorBidi"/>
                <w:color w:val="222222"/>
                <w:sz w:val="20"/>
                <w:szCs w:val="20"/>
              </w:rPr>
              <w:t xml:space="preserve"> analyses were conducted to identify probiotic-related genes in addition to the screening of virulence and </w:t>
            </w:r>
            <w:proofErr w:type="spellStart"/>
            <w:r w:rsidRPr="00F8237A">
              <w:rPr>
                <w:rFonts w:asciiTheme="majorBidi" w:eastAsia="Times New Roman" w:hAnsiTheme="majorBidi" w:cstheme="majorBidi"/>
                <w:color w:val="222222"/>
                <w:sz w:val="20"/>
                <w:szCs w:val="20"/>
              </w:rPr>
              <w:t>antibioresistance</w:t>
            </w:r>
            <w:proofErr w:type="spellEnd"/>
            <w:r w:rsidRPr="00F8237A">
              <w:rPr>
                <w:rFonts w:asciiTheme="majorBidi" w:eastAsia="Times New Roman" w:hAnsiTheme="majorBidi" w:cstheme="majorBidi"/>
                <w:color w:val="222222"/>
                <w:sz w:val="20"/>
                <w:szCs w:val="20"/>
              </w:rPr>
              <w:t xml:space="preserve"> genes, to assess their safety.</w:t>
            </w:r>
          </w:p>
          <w:p w:rsidR="00AA27B4" w:rsidRPr="00F8237A" w:rsidRDefault="00AA27B4" w:rsidP="00F8237A">
            <w:pPr>
              <w:bidi w:val="0"/>
              <w:spacing w:after="0"/>
              <w:jc w:val="both"/>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222222"/>
                <w:sz w:val="20"/>
                <w:szCs w:val="20"/>
              </w:rPr>
              <w:t>Results</w:t>
            </w:r>
          </w:p>
          <w:p w:rsidR="00AA27B4" w:rsidRPr="00F8237A" w:rsidRDefault="00AA27B4" w:rsidP="00F8237A">
            <w:pPr>
              <w:bidi w:val="0"/>
              <w:spacing w:before="240" w:after="240"/>
              <w:jc w:val="both"/>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222222"/>
                <w:sz w:val="20"/>
                <w:szCs w:val="20"/>
              </w:rPr>
              <w:t>The </w:t>
            </w:r>
            <w:r w:rsidRPr="00F8237A">
              <w:rPr>
                <w:rFonts w:asciiTheme="majorBidi" w:eastAsia="Times New Roman" w:hAnsiTheme="majorBidi" w:cstheme="majorBidi"/>
                <w:i/>
                <w:iCs/>
                <w:color w:val="222222"/>
                <w:sz w:val="20"/>
                <w:szCs w:val="20"/>
              </w:rPr>
              <w:t>in vitro</w:t>
            </w:r>
            <w:r w:rsidRPr="00F8237A">
              <w:rPr>
                <w:rFonts w:asciiTheme="majorBidi" w:eastAsia="Times New Roman" w:hAnsiTheme="majorBidi" w:cstheme="majorBidi"/>
                <w:color w:val="222222"/>
                <w:sz w:val="20"/>
                <w:szCs w:val="20"/>
              </w:rPr>
              <w:t xml:space="preserve"> results revealed that the isolates exhibited tolerance to artificial gastric juice (pH 2 and pH 3) and bile salts (0.5% bile). Both strains displayed strong cell surface traits such as hydrophobicity and </w:t>
            </w:r>
            <w:proofErr w:type="spellStart"/>
            <w:r w:rsidRPr="00F8237A">
              <w:rPr>
                <w:rFonts w:asciiTheme="majorBidi" w:eastAsia="Times New Roman" w:hAnsiTheme="majorBidi" w:cstheme="majorBidi"/>
                <w:color w:val="222222"/>
                <w:sz w:val="20"/>
                <w:szCs w:val="20"/>
              </w:rPr>
              <w:t>autoaggregation</w:t>
            </w:r>
            <w:proofErr w:type="spellEnd"/>
            <w:r w:rsidRPr="00F8237A">
              <w:rPr>
                <w:rFonts w:asciiTheme="majorBidi" w:eastAsia="Times New Roman" w:hAnsiTheme="majorBidi" w:cstheme="majorBidi"/>
                <w:color w:val="222222"/>
                <w:sz w:val="20"/>
                <w:szCs w:val="20"/>
              </w:rPr>
              <w:t xml:space="preserve"> and a good ability to adhere to Caco-2/TC7 intestinal cells. Additionally, the isolates demonstrated antagonistic activity against representative foodborne pathogens </w:t>
            </w:r>
            <w:r w:rsidRPr="00F8237A">
              <w:rPr>
                <w:rFonts w:asciiTheme="majorBidi" w:eastAsia="Times New Roman" w:hAnsiTheme="majorBidi" w:cstheme="majorBidi"/>
                <w:i/>
                <w:iCs/>
                <w:color w:val="222222"/>
                <w:sz w:val="20"/>
                <w:szCs w:val="20"/>
              </w:rPr>
              <w:t>Escherichia coli</w:t>
            </w:r>
            <w:r w:rsidRPr="00F8237A">
              <w:rPr>
                <w:rFonts w:asciiTheme="majorBidi" w:eastAsia="Times New Roman" w:hAnsiTheme="majorBidi" w:cstheme="majorBidi"/>
                <w:color w:val="222222"/>
                <w:sz w:val="20"/>
                <w:szCs w:val="20"/>
              </w:rPr>
              <w:t> and </w:t>
            </w:r>
            <w:r w:rsidRPr="00F8237A">
              <w:rPr>
                <w:rFonts w:asciiTheme="majorBidi" w:eastAsia="Times New Roman" w:hAnsiTheme="majorBidi" w:cstheme="majorBidi"/>
                <w:i/>
                <w:iCs/>
                <w:color w:val="222222"/>
                <w:sz w:val="20"/>
                <w:szCs w:val="20"/>
              </w:rPr>
              <w:t xml:space="preserve">Candida </w:t>
            </w:r>
            <w:proofErr w:type="spellStart"/>
            <w:r w:rsidRPr="00F8237A">
              <w:rPr>
                <w:rFonts w:asciiTheme="majorBidi" w:eastAsia="Times New Roman" w:hAnsiTheme="majorBidi" w:cstheme="majorBidi"/>
                <w:i/>
                <w:iCs/>
                <w:color w:val="222222"/>
                <w:sz w:val="20"/>
                <w:szCs w:val="20"/>
              </w:rPr>
              <w:t>albican</w:t>
            </w:r>
            <w:proofErr w:type="spellEnd"/>
            <w:r w:rsidRPr="00F8237A">
              <w:rPr>
                <w:rFonts w:asciiTheme="majorBidi" w:eastAsia="Times New Roman" w:hAnsiTheme="majorBidi" w:cstheme="majorBidi"/>
                <w:color w:val="222222"/>
                <w:sz w:val="20"/>
                <w:szCs w:val="20"/>
              </w:rPr>
              <w:t xml:space="preserve">. Whole genome sequencing results demonstrated the presence of various genes involved in gastrointestinal stress tolerance, adhesion to host epithelial cells, indicating bacterial adaptation of strains to the gastrointestinal environment. We also detected genes involved in the antimicrobial activity (i.e. </w:t>
            </w:r>
            <w:proofErr w:type="spellStart"/>
            <w:r w:rsidRPr="00F8237A">
              <w:rPr>
                <w:rFonts w:asciiTheme="majorBidi" w:eastAsia="Times New Roman" w:hAnsiTheme="majorBidi" w:cstheme="majorBidi"/>
                <w:color w:val="222222"/>
                <w:sz w:val="20"/>
                <w:szCs w:val="20"/>
              </w:rPr>
              <w:t>bacteriocin</w:t>
            </w:r>
            <w:proofErr w:type="spellEnd"/>
            <w:r w:rsidRPr="00F8237A">
              <w:rPr>
                <w:rFonts w:asciiTheme="majorBidi" w:eastAsia="Times New Roman" w:hAnsiTheme="majorBidi" w:cstheme="majorBidi"/>
                <w:color w:val="222222"/>
                <w:sz w:val="20"/>
                <w:szCs w:val="20"/>
              </w:rPr>
              <w:t xml:space="preserve">). No virulence or </w:t>
            </w:r>
            <w:proofErr w:type="spellStart"/>
            <w:r w:rsidRPr="00F8237A">
              <w:rPr>
                <w:rFonts w:asciiTheme="majorBidi" w:eastAsia="Times New Roman" w:hAnsiTheme="majorBidi" w:cstheme="majorBidi"/>
                <w:color w:val="222222"/>
                <w:sz w:val="20"/>
                <w:szCs w:val="20"/>
              </w:rPr>
              <w:t>antibioresistant</w:t>
            </w:r>
            <w:proofErr w:type="spellEnd"/>
            <w:r w:rsidRPr="00F8237A">
              <w:rPr>
                <w:rFonts w:asciiTheme="majorBidi" w:eastAsia="Times New Roman" w:hAnsiTheme="majorBidi" w:cstheme="majorBidi"/>
                <w:color w:val="222222"/>
                <w:sz w:val="20"/>
                <w:szCs w:val="20"/>
              </w:rPr>
              <w:t xml:space="preserve"> determinant </w:t>
            </w:r>
            <w:proofErr w:type="gramStart"/>
            <w:r w:rsidRPr="00F8237A">
              <w:rPr>
                <w:rFonts w:asciiTheme="majorBidi" w:eastAsia="Times New Roman" w:hAnsiTheme="majorBidi" w:cstheme="majorBidi"/>
                <w:color w:val="222222"/>
                <w:sz w:val="20"/>
                <w:szCs w:val="20"/>
              </w:rPr>
              <w:t>were found</w:t>
            </w:r>
            <w:proofErr w:type="gramEnd"/>
            <w:r w:rsidRPr="00F8237A">
              <w:rPr>
                <w:rFonts w:asciiTheme="majorBidi" w:eastAsia="Times New Roman" w:hAnsiTheme="majorBidi" w:cstheme="majorBidi"/>
                <w:color w:val="222222"/>
                <w:sz w:val="20"/>
                <w:szCs w:val="20"/>
              </w:rPr>
              <w:t xml:space="preserve"> in the genome sequences.</w:t>
            </w:r>
          </w:p>
          <w:p w:rsidR="00AA27B4" w:rsidRPr="00F8237A" w:rsidRDefault="00AA27B4" w:rsidP="00F8237A">
            <w:pPr>
              <w:bidi w:val="0"/>
              <w:spacing w:after="0"/>
              <w:jc w:val="both"/>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222222"/>
                <w:sz w:val="20"/>
                <w:szCs w:val="20"/>
              </w:rPr>
              <w:t>Discussion</w:t>
            </w:r>
          </w:p>
          <w:p w:rsidR="00AA27B4" w:rsidRPr="00F8237A" w:rsidRDefault="00AA27B4" w:rsidP="00F8237A">
            <w:pPr>
              <w:bidi w:val="0"/>
              <w:spacing w:before="240" w:after="240"/>
              <w:jc w:val="both"/>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222222"/>
                <w:sz w:val="20"/>
                <w:szCs w:val="20"/>
              </w:rPr>
              <w:lastRenderedPageBreak/>
              <w:t>All these results suggest that both </w:t>
            </w:r>
            <w:proofErr w:type="spellStart"/>
            <w:r w:rsidRPr="00F8237A">
              <w:rPr>
                <w:rFonts w:asciiTheme="majorBidi" w:eastAsia="Times New Roman" w:hAnsiTheme="majorBidi" w:cstheme="majorBidi"/>
                <w:i/>
                <w:iCs/>
                <w:color w:val="222222"/>
                <w:sz w:val="20"/>
                <w:szCs w:val="20"/>
              </w:rPr>
              <w:t>Lactiplantibacillus</w:t>
            </w:r>
            <w:proofErr w:type="spellEnd"/>
            <w:r w:rsidRPr="00F8237A">
              <w:rPr>
                <w:rFonts w:asciiTheme="majorBidi" w:eastAsia="Times New Roman" w:hAnsiTheme="majorBidi" w:cstheme="majorBidi"/>
                <w:i/>
                <w:iCs/>
                <w:color w:val="222222"/>
                <w:sz w:val="20"/>
                <w:szCs w:val="20"/>
              </w:rPr>
              <w:t xml:space="preserve"> </w:t>
            </w:r>
            <w:proofErr w:type="spellStart"/>
            <w:r w:rsidRPr="00F8237A">
              <w:rPr>
                <w:rFonts w:asciiTheme="majorBidi" w:eastAsia="Times New Roman" w:hAnsiTheme="majorBidi" w:cstheme="majorBidi"/>
                <w:i/>
                <w:iCs/>
                <w:color w:val="222222"/>
                <w:sz w:val="20"/>
                <w:szCs w:val="20"/>
              </w:rPr>
              <w:t>plantarum</w:t>
            </w:r>
            <w:proofErr w:type="spellEnd"/>
            <w:r w:rsidRPr="00F8237A">
              <w:rPr>
                <w:rFonts w:asciiTheme="majorBidi" w:eastAsia="Times New Roman" w:hAnsiTheme="majorBidi" w:cstheme="majorBidi"/>
                <w:i/>
                <w:iCs/>
                <w:color w:val="222222"/>
                <w:sz w:val="20"/>
                <w:szCs w:val="20"/>
              </w:rPr>
              <w:t> </w:t>
            </w:r>
            <w:r w:rsidRPr="00F8237A">
              <w:rPr>
                <w:rFonts w:asciiTheme="majorBidi" w:eastAsia="Times New Roman" w:hAnsiTheme="majorBidi" w:cstheme="majorBidi"/>
                <w:color w:val="222222"/>
                <w:sz w:val="20"/>
                <w:szCs w:val="20"/>
              </w:rPr>
              <w:t xml:space="preserve">B2 and R10 strains </w:t>
            </w:r>
            <w:proofErr w:type="gramStart"/>
            <w:r w:rsidRPr="00F8237A">
              <w:rPr>
                <w:rFonts w:asciiTheme="majorBidi" w:eastAsia="Times New Roman" w:hAnsiTheme="majorBidi" w:cstheme="majorBidi"/>
                <w:color w:val="222222"/>
                <w:sz w:val="20"/>
                <w:szCs w:val="20"/>
              </w:rPr>
              <w:t>could be considered</w:t>
            </w:r>
            <w:proofErr w:type="gramEnd"/>
            <w:r w:rsidRPr="00F8237A">
              <w:rPr>
                <w:rFonts w:asciiTheme="majorBidi" w:eastAsia="Times New Roman" w:hAnsiTheme="majorBidi" w:cstheme="majorBidi"/>
                <w:color w:val="222222"/>
                <w:sz w:val="20"/>
                <w:szCs w:val="20"/>
              </w:rPr>
              <w:t xml:space="preserve"> as promising probiotic bacterial candidates. Therefore, technological performances </w:t>
            </w:r>
            <w:proofErr w:type="gramStart"/>
            <w:r w:rsidRPr="00F8237A">
              <w:rPr>
                <w:rFonts w:asciiTheme="majorBidi" w:eastAsia="Times New Roman" w:hAnsiTheme="majorBidi" w:cstheme="majorBidi"/>
                <w:color w:val="222222"/>
                <w:sz w:val="20"/>
                <w:szCs w:val="20"/>
              </w:rPr>
              <w:t>should be explored</w:t>
            </w:r>
            <w:proofErr w:type="gramEnd"/>
            <w:r w:rsidRPr="00F8237A">
              <w:rPr>
                <w:rFonts w:asciiTheme="majorBidi" w:eastAsia="Times New Roman" w:hAnsiTheme="majorBidi" w:cstheme="majorBidi"/>
                <w:color w:val="222222"/>
                <w:sz w:val="20"/>
                <w:szCs w:val="20"/>
              </w:rPr>
              <w:t xml:space="preserve"> in order to promote their application in probiotic cheeses and other functional foods as a bio-protective or starter culture.</w:t>
            </w:r>
          </w:p>
          <w:p w:rsidR="00AA27B4" w:rsidRPr="00F8237A" w:rsidRDefault="00AA27B4" w:rsidP="00F8237A">
            <w:pPr>
              <w:bidi w:val="0"/>
              <w:spacing w:after="0"/>
              <w:jc w:val="both"/>
              <w:rPr>
                <w:rFonts w:asciiTheme="majorBidi" w:eastAsia="Times New Roman" w:hAnsiTheme="majorBidi" w:cstheme="majorBidi"/>
                <w:color w:val="222222"/>
                <w:sz w:val="20"/>
                <w:szCs w:val="20"/>
              </w:rPr>
            </w:pPr>
          </w:p>
          <w:p w:rsidR="00AA27B4" w:rsidRPr="00F8237A" w:rsidRDefault="00AA27B4" w:rsidP="00F8237A">
            <w:pPr>
              <w:bidi w:val="0"/>
              <w:spacing w:after="0"/>
              <w:jc w:val="both"/>
              <w:rPr>
                <w:rFonts w:asciiTheme="majorBidi" w:eastAsia="Times New Roman" w:hAnsiTheme="majorBidi" w:cstheme="majorBidi"/>
                <w:color w:val="222222"/>
                <w:sz w:val="20"/>
                <w:szCs w:val="20"/>
              </w:rPr>
            </w:pPr>
          </w:p>
          <w:p w:rsidR="00AA27B4" w:rsidRPr="00F8237A" w:rsidRDefault="00AA27B4" w:rsidP="00F8237A">
            <w:pPr>
              <w:bidi w:val="0"/>
              <w:spacing w:after="0"/>
              <w:jc w:val="both"/>
              <w:rPr>
                <w:rFonts w:asciiTheme="majorBidi" w:eastAsia="Times New Roman" w:hAnsiTheme="majorBidi" w:cstheme="majorBidi"/>
                <w:color w:val="222222"/>
                <w:sz w:val="20"/>
                <w:szCs w:val="20"/>
              </w:rPr>
            </w:pPr>
          </w:p>
          <w:p w:rsidR="00AA27B4" w:rsidRPr="00F8237A" w:rsidRDefault="00AA27B4" w:rsidP="00F8237A">
            <w:pPr>
              <w:bidi w:val="0"/>
              <w:spacing w:after="0"/>
              <w:jc w:val="both"/>
              <w:rPr>
                <w:rFonts w:asciiTheme="majorBidi" w:eastAsia="Times New Roman" w:hAnsiTheme="majorBidi" w:cstheme="majorBidi"/>
                <w:color w:val="222222"/>
                <w:sz w:val="20"/>
                <w:szCs w:val="20"/>
              </w:rPr>
            </w:pPr>
            <w:r w:rsidRPr="00F8237A">
              <w:rPr>
                <w:rFonts w:asciiTheme="majorBidi" w:eastAsia="Times New Roman" w:hAnsiTheme="majorBidi" w:cstheme="majorBidi"/>
                <w:color w:val="222222"/>
                <w:sz w:val="20"/>
                <w:szCs w:val="20"/>
              </w:rPr>
              <w:t>References</w:t>
            </w:r>
          </w:p>
          <w:p w:rsidR="00AA27B4" w:rsidRPr="00F8237A" w:rsidRDefault="00AA27B4" w:rsidP="00F8237A">
            <w:pPr>
              <w:bidi w:val="0"/>
              <w:spacing w:before="240" w:after="240"/>
              <w:jc w:val="both"/>
              <w:rPr>
                <w:rFonts w:asciiTheme="majorBidi" w:eastAsia="Times New Roman" w:hAnsiTheme="majorBidi" w:cstheme="majorBidi"/>
                <w:color w:val="222222"/>
                <w:sz w:val="20"/>
                <w:szCs w:val="20"/>
              </w:rPr>
            </w:pPr>
            <w:proofErr w:type="spellStart"/>
            <w:r w:rsidRPr="00F8237A">
              <w:rPr>
                <w:rFonts w:asciiTheme="majorBidi" w:eastAsia="Times New Roman" w:hAnsiTheme="majorBidi" w:cstheme="majorBidi"/>
                <w:color w:val="222222"/>
                <w:sz w:val="20"/>
                <w:szCs w:val="20"/>
              </w:rPr>
              <w:t>Jitpakdee</w:t>
            </w:r>
            <w:proofErr w:type="spellEnd"/>
            <w:r w:rsidRPr="00F8237A">
              <w:rPr>
                <w:rFonts w:asciiTheme="majorBidi" w:eastAsia="Times New Roman" w:hAnsiTheme="majorBidi" w:cstheme="majorBidi"/>
                <w:color w:val="222222"/>
                <w:sz w:val="20"/>
                <w:szCs w:val="20"/>
              </w:rPr>
              <w:t xml:space="preserve">, J., </w:t>
            </w:r>
            <w:proofErr w:type="spellStart"/>
            <w:r w:rsidRPr="00F8237A">
              <w:rPr>
                <w:rFonts w:asciiTheme="majorBidi" w:eastAsia="Times New Roman" w:hAnsiTheme="majorBidi" w:cstheme="majorBidi"/>
                <w:color w:val="222222"/>
                <w:sz w:val="20"/>
                <w:szCs w:val="20"/>
              </w:rPr>
              <w:t>Kantachote</w:t>
            </w:r>
            <w:proofErr w:type="spellEnd"/>
            <w:r w:rsidRPr="00F8237A">
              <w:rPr>
                <w:rFonts w:asciiTheme="majorBidi" w:eastAsia="Times New Roman" w:hAnsiTheme="majorBidi" w:cstheme="majorBidi"/>
                <w:color w:val="222222"/>
                <w:sz w:val="20"/>
                <w:szCs w:val="20"/>
              </w:rPr>
              <w:t xml:space="preserve">, D., </w:t>
            </w:r>
            <w:proofErr w:type="spellStart"/>
            <w:r w:rsidRPr="00F8237A">
              <w:rPr>
                <w:rFonts w:asciiTheme="majorBidi" w:eastAsia="Times New Roman" w:hAnsiTheme="majorBidi" w:cstheme="majorBidi"/>
                <w:color w:val="222222"/>
                <w:sz w:val="20"/>
                <w:szCs w:val="20"/>
              </w:rPr>
              <w:t>Kanzaki</w:t>
            </w:r>
            <w:proofErr w:type="spellEnd"/>
            <w:r w:rsidRPr="00F8237A">
              <w:rPr>
                <w:rFonts w:asciiTheme="majorBidi" w:eastAsia="Times New Roman" w:hAnsiTheme="majorBidi" w:cstheme="majorBidi"/>
                <w:color w:val="222222"/>
                <w:sz w:val="20"/>
                <w:szCs w:val="20"/>
              </w:rPr>
              <w:t xml:space="preserve">, H., &amp; </w:t>
            </w:r>
            <w:proofErr w:type="spellStart"/>
            <w:r w:rsidRPr="00F8237A">
              <w:rPr>
                <w:rFonts w:asciiTheme="majorBidi" w:eastAsia="Times New Roman" w:hAnsiTheme="majorBidi" w:cstheme="majorBidi"/>
                <w:color w:val="222222"/>
                <w:sz w:val="20"/>
                <w:szCs w:val="20"/>
              </w:rPr>
              <w:t>Nitoda</w:t>
            </w:r>
            <w:proofErr w:type="spellEnd"/>
            <w:r w:rsidRPr="00F8237A">
              <w:rPr>
                <w:rFonts w:asciiTheme="majorBidi" w:eastAsia="Times New Roman" w:hAnsiTheme="majorBidi" w:cstheme="majorBidi"/>
                <w:color w:val="222222"/>
                <w:sz w:val="20"/>
                <w:szCs w:val="20"/>
              </w:rPr>
              <w:t>, T. (2021). Selected probiotic lactic acid bacteria isolated from fermented foods for functional milk production: Lower cholesterol with more beneficial compounds. LWT, 135, 110061. </w:t>
            </w:r>
            <w:hyperlink r:id="rId6" w:tgtFrame="_blank" w:history="1">
              <w:r w:rsidRPr="00F8237A">
                <w:rPr>
                  <w:rFonts w:asciiTheme="majorBidi" w:eastAsia="Times New Roman" w:hAnsiTheme="majorBidi" w:cstheme="majorBidi"/>
                  <w:color w:val="1155CC"/>
                  <w:sz w:val="20"/>
                  <w:szCs w:val="20"/>
                  <w:u w:val="single"/>
                </w:rPr>
                <w:t>https://doi.org/10.1016/j.lwt.2020.110061</w:t>
              </w:r>
            </w:hyperlink>
          </w:p>
        </w:tc>
      </w:tr>
    </w:tbl>
    <w:p w:rsidR="00AB1A12" w:rsidRPr="00AA27B4" w:rsidRDefault="00AB1A12" w:rsidP="00AA27B4">
      <w:pPr>
        <w:jc w:val="right"/>
        <w:rPr>
          <w:rFonts w:asciiTheme="majorBidi" w:hAnsiTheme="majorBidi" w:cstheme="majorBidi"/>
          <w:sz w:val="24"/>
          <w:szCs w:val="24"/>
          <w:lang w:bidi="ar-DZ"/>
        </w:rPr>
      </w:pPr>
    </w:p>
    <w:sectPr w:rsidR="00AB1A12" w:rsidRPr="00AA27B4" w:rsidSect="00951823">
      <w:headerReference w:type="default" r:id="rId7"/>
      <w:pgSz w:w="11906" w:h="16838"/>
      <w:pgMar w:top="1417" w:right="1417" w:bottom="1417" w:left="1417"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C19" w:rsidRDefault="00ED4C19" w:rsidP="0097064E">
      <w:pPr>
        <w:spacing w:after="0" w:line="240" w:lineRule="auto"/>
      </w:pPr>
      <w:r>
        <w:separator/>
      </w:r>
    </w:p>
  </w:endnote>
  <w:endnote w:type="continuationSeparator" w:id="0">
    <w:p w:rsidR="00ED4C19" w:rsidRDefault="00ED4C19" w:rsidP="00970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C19" w:rsidRDefault="00ED4C19" w:rsidP="0097064E">
      <w:pPr>
        <w:spacing w:after="0" w:line="240" w:lineRule="auto"/>
      </w:pPr>
      <w:r>
        <w:separator/>
      </w:r>
    </w:p>
  </w:footnote>
  <w:footnote w:type="continuationSeparator" w:id="0">
    <w:p w:rsidR="00ED4C19" w:rsidRDefault="00ED4C19" w:rsidP="009706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64E" w:rsidRPr="00780259" w:rsidRDefault="0097064E" w:rsidP="0097064E">
    <w:pPr>
      <w:pStyle w:val="En-tte"/>
      <w:bidi w:val="0"/>
      <w:jc w:val="center"/>
      <w:rPr>
        <w:b/>
        <w:bCs/>
        <w:sz w:val="28"/>
        <w:szCs w:val="28"/>
      </w:rPr>
    </w:pPr>
    <w:r w:rsidRPr="00780259">
      <w:rPr>
        <w:rFonts w:cs="Arial"/>
        <w:b/>
        <w:bCs/>
        <w:sz w:val="28"/>
        <w:szCs w:val="28"/>
        <w:rtl/>
      </w:rPr>
      <w:t>14</w:t>
    </w:r>
    <w:proofErr w:type="spellStart"/>
    <w:r w:rsidRPr="00780259">
      <w:rPr>
        <w:b/>
        <w:bCs/>
        <w:sz w:val="28"/>
        <w:szCs w:val="28"/>
      </w:rPr>
      <w:t>th</w:t>
    </w:r>
    <w:proofErr w:type="spellEnd"/>
    <w:r w:rsidRPr="00780259">
      <w:rPr>
        <w:b/>
        <w:bCs/>
        <w:sz w:val="28"/>
        <w:szCs w:val="28"/>
      </w:rPr>
      <w:t xml:space="preserve"> International Conference on Food Microbiology</w:t>
    </w:r>
  </w:p>
  <w:p w:rsidR="0097064E" w:rsidRDefault="0097064E" w:rsidP="0097064E">
    <w:pPr>
      <w:pStyle w:val="En-tte"/>
      <w:bidi w:val="0"/>
      <w:jc w:val="center"/>
      <w:rPr>
        <w:b/>
        <w:bCs/>
        <w:sz w:val="28"/>
        <w:szCs w:val="28"/>
      </w:rPr>
    </w:pPr>
    <w:r w:rsidRPr="00780259">
      <w:rPr>
        <w:b/>
        <w:bCs/>
        <w:sz w:val="28"/>
        <w:szCs w:val="28"/>
      </w:rPr>
      <w:t>ABSTRACT SUBMISSION</w:t>
    </w:r>
  </w:p>
  <w:p w:rsidR="0097064E" w:rsidRDefault="0097064E">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7B4"/>
    <w:rsid w:val="002B43AB"/>
    <w:rsid w:val="003C6B61"/>
    <w:rsid w:val="00951823"/>
    <w:rsid w:val="0097064E"/>
    <w:rsid w:val="009A5726"/>
    <w:rsid w:val="00AA27B4"/>
    <w:rsid w:val="00AB1A12"/>
    <w:rsid w:val="00BB04F8"/>
    <w:rsid w:val="00ED4C19"/>
    <w:rsid w:val="00F8237A"/>
    <w:rsid w:val="00FE57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B21DED-AA76-4CF1-965F-C181FE414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43AB"/>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AA27B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AA27B4"/>
    <w:rPr>
      <w:b/>
      <w:bCs/>
    </w:rPr>
  </w:style>
  <w:style w:type="character" w:styleId="Accentuation">
    <w:name w:val="Emphasis"/>
    <w:basedOn w:val="Policepardfaut"/>
    <w:uiPriority w:val="20"/>
    <w:qFormat/>
    <w:rsid w:val="00AA27B4"/>
    <w:rPr>
      <w:i/>
      <w:iCs/>
    </w:rPr>
  </w:style>
  <w:style w:type="character" w:styleId="Lienhypertexte">
    <w:name w:val="Hyperlink"/>
    <w:basedOn w:val="Policepardfaut"/>
    <w:uiPriority w:val="99"/>
    <w:semiHidden/>
    <w:unhideWhenUsed/>
    <w:rsid w:val="00AA27B4"/>
    <w:rPr>
      <w:color w:val="0000FF"/>
      <w:u w:val="single"/>
    </w:rPr>
  </w:style>
  <w:style w:type="paragraph" w:styleId="En-tte">
    <w:name w:val="header"/>
    <w:basedOn w:val="Normal"/>
    <w:link w:val="En-tteCar"/>
    <w:uiPriority w:val="99"/>
    <w:unhideWhenUsed/>
    <w:rsid w:val="0097064E"/>
    <w:pPr>
      <w:tabs>
        <w:tab w:val="center" w:pos="4536"/>
        <w:tab w:val="right" w:pos="9072"/>
      </w:tabs>
      <w:spacing w:after="0" w:line="240" w:lineRule="auto"/>
    </w:pPr>
  </w:style>
  <w:style w:type="character" w:customStyle="1" w:styleId="En-tteCar">
    <w:name w:val="En-tête Car"/>
    <w:basedOn w:val="Policepardfaut"/>
    <w:link w:val="En-tte"/>
    <w:uiPriority w:val="99"/>
    <w:rsid w:val="0097064E"/>
  </w:style>
  <w:style w:type="paragraph" w:styleId="Pieddepage">
    <w:name w:val="footer"/>
    <w:basedOn w:val="Normal"/>
    <w:link w:val="PieddepageCar"/>
    <w:uiPriority w:val="99"/>
    <w:unhideWhenUsed/>
    <w:rsid w:val="0097064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70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061585">
      <w:bodyDiv w:val="1"/>
      <w:marLeft w:val="0"/>
      <w:marRight w:val="0"/>
      <w:marTop w:val="0"/>
      <w:marBottom w:val="0"/>
      <w:divBdr>
        <w:top w:val="none" w:sz="0" w:space="0" w:color="auto"/>
        <w:left w:val="none" w:sz="0" w:space="0" w:color="auto"/>
        <w:bottom w:val="none" w:sz="0" w:space="0" w:color="auto"/>
        <w:right w:val="none" w:sz="0" w:space="0" w:color="auto"/>
      </w:divBdr>
      <w:divsChild>
        <w:div w:id="1345859679">
          <w:marLeft w:val="0"/>
          <w:marRight w:val="0"/>
          <w:marTop w:val="0"/>
          <w:marBottom w:val="0"/>
          <w:divBdr>
            <w:top w:val="none" w:sz="0" w:space="0" w:color="auto"/>
            <w:left w:val="none" w:sz="0" w:space="0" w:color="auto"/>
            <w:bottom w:val="none" w:sz="0" w:space="0" w:color="auto"/>
            <w:right w:val="none" w:sz="0" w:space="0" w:color="auto"/>
          </w:divBdr>
        </w:div>
        <w:div w:id="928273042">
          <w:marLeft w:val="0"/>
          <w:marRight w:val="0"/>
          <w:marTop w:val="0"/>
          <w:marBottom w:val="0"/>
          <w:divBdr>
            <w:top w:val="none" w:sz="0" w:space="0" w:color="auto"/>
            <w:left w:val="none" w:sz="0" w:space="0" w:color="auto"/>
            <w:bottom w:val="none" w:sz="0" w:space="0" w:color="auto"/>
            <w:right w:val="none" w:sz="0" w:space="0" w:color="auto"/>
          </w:divBdr>
        </w:div>
        <w:div w:id="1346131661">
          <w:marLeft w:val="0"/>
          <w:marRight w:val="0"/>
          <w:marTop w:val="0"/>
          <w:marBottom w:val="0"/>
          <w:divBdr>
            <w:top w:val="none" w:sz="0" w:space="0" w:color="auto"/>
            <w:left w:val="none" w:sz="0" w:space="0" w:color="auto"/>
            <w:bottom w:val="none" w:sz="0" w:space="0" w:color="auto"/>
            <w:right w:val="none" w:sz="0" w:space="0" w:color="auto"/>
          </w:divBdr>
        </w:div>
        <w:div w:id="300773878">
          <w:marLeft w:val="0"/>
          <w:marRight w:val="0"/>
          <w:marTop w:val="0"/>
          <w:marBottom w:val="0"/>
          <w:divBdr>
            <w:top w:val="none" w:sz="0" w:space="0" w:color="auto"/>
            <w:left w:val="none" w:sz="0" w:space="0" w:color="auto"/>
            <w:bottom w:val="none" w:sz="0" w:space="0" w:color="auto"/>
            <w:right w:val="none" w:sz="0" w:space="0" w:color="auto"/>
          </w:divBdr>
        </w:div>
        <w:div w:id="579407069">
          <w:marLeft w:val="0"/>
          <w:marRight w:val="0"/>
          <w:marTop w:val="0"/>
          <w:marBottom w:val="0"/>
          <w:divBdr>
            <w:top w:val="none" w:sz="0" w:space="0" w:color="auto"/>
            <w:left w:val="none" w:sz="0" w:space="0" w:color="auto"/>
            <w:bottom w:val="none" w:sz="0" w:space="0" w:color="auto"/>
            <w:right w:val="none" w:sz="0" w:space="0" w:color="auto"/>
          </w:divBdr>
        </w:div>
        <w:div w:id="1629418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lwt.2020.11006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521</Words>
  <Characters>3605</Characters>
  <Application>Microsoft Office Word</Application>
  <DocSecurity>0</DocSecurity>
  <Lines>78</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ordinateur</dc:creator>
  <cp:lastModifiedBy>M-Tech</cp:lastModifiedBy>
  <cp:revision>3</cp:revision>
  <dcterms:created xsi:type="dcterms:W3CDTF">2023-07-31T16:37:00Z</dcterms:created>
  <dcterms:modified xsi:type="dcterms:W3CDTF">2023-07-31T16:41:00Z</dcterms:modified>
</cp:coreProperties>
</file>