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E528E9" w:rsidP="00E528E9">
      <w:pPr>
        <w:pStyle w:val="Heading1"/>
        <w:spacing w:before="170"/>
        <w:ind w:left="0"/>
      </w:pPr>
      <w:r w:rsidRPr="00E528E9">
        <w:rPr>
          <w:color w:val="337AB7"/>
        </w:rPr>
        <w:t>Molecular Detection of Norwalk Virus in carp Fish and shrimp ponds in the Khoozestan Province-Iran by RT-PCR Method</w:t>
      </w:r>
    </w:p>
    <w:p w:rsidR="00E528E9" w:rsidRDefault="00E528E9" w:rsidP="00E528E9">
      <w:pPr>
        <w:pStyle w:val="BodyText"/>
        <w:spacing w:before="73" w:line="198" w:lineRule="exact"/>
        <w:ind w:left="100" w:right="5987"/>
        <w:rPr>
          <w:rFonts w:ascii="Arial"/>
        </w:rPr>
      </w:pPr>
      <w:r>
        <w:rPr>
          <w:rFonts w:ascii="Arial"/>
        </w:rPr>
        <w:t xml:space="preserve">Parisa Shojaee ,DVM, Department  of food hygiene,Karaj </w:t>
      </w:r>
      <w:r w:rsidR="0071065B">
        <w:rPr>
          <w:rFonts w:ascii="Arial"/>
        </w:rPr>
        <w:t>Branch,Islamic Azad University,Karaj-Iran</w:t>
      </w:r>
    </w:p>
    <w:p w:rsidR="0071065B" w:rsidRDefault="0071065B" w:rsidP="0071065B">
      <w:pPr>
        <w:pStyle w:val="BodyText"/>
        <w:spacing w:before="73" w:line="198" w:lineRule="exact"/>
        <w:ind w:left="100" w:right="5987"/>
        <w:rPr>
          <w:rFonts w:ascii="Arial"/>
        </w:rPr>
      </w:pPr>
      <w:r>
        <w:rPr>
          <w:rFonts w:ascii="Tahoma" w:hAnsi="Tahoma" w:cs="Tahoma"/>
          <w:rtl/>
        </w:rPr>
        <w:t>٭</w:t>
      </w:r>
      <w:r w:rsidR="00E528E9">
        <w:rPr>
          <w:rFonts w:ascii="Arial"/>
        </w:rPr>
        <w:t>Zohreh Mashak</w:t>
      </w:r>
      <w:r w:rsidR="005973B9">
        <w:rPr>
          <w:rFonts w:ascii="Arial"/>
        </w:rPr>
        <w:t xml:space="preserve"> </w:t>
      </w:r>
      <w:r w:rsidR="00E528E9">
        <w:rPr>
          <w:rFonts w:ascii="Arial"/>
        </w:rPr>
        <w:t>,</w:t>
      </w:r>
      <w:r>
        <w:rPr>
          <w:rFonts w:ascii="Arial"/>
        </w:rPr>
        <w:t>Associate professor-</w:t>
      </w:r>
      <w:r w:rsidRPr="0071065B">
        <w:rPr>
          <w:rFonts w:ascii="Arial"/>
        </w:rPr>
        <w:t xml:space="preserve"> </w:t>
      </w:r>
      <w:r>
        <w:rPr>
          <w:rFonts w:ascii="Arial"/>
        </w:rPr>
        <w:t>Department  of food hygiene,Karaj Branch,Islamic Azad University,Karaj-Iran</w:t>
      </w:r>
    </w:p>
    <w:p w:rsidR="00E528E9" w:rsidRDefault="00E528E9" w:rsidP="00E528E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71065B">
      <w:pPr>
        <w:pStyle w:val="Heading3"/>
        <w:spacing w:before="147"/>
        <w:jc w:val="both"/>
      </w:pPr>
      <w:r>
        <w:rPr>
          <w:color w:val="BF5A14"/>
        </w:rPr>
        <w:lastRenderedPageBreak/>
        <w:t>Abstract</w:t>
      </w:r>
      <w:r w:rsidR="00404E5B">
        <w:rPr>
          <w:color w:val="BF5A14"/>
        </w:rPr>
        <w:t xml:space="preserve"> </w:t>
      </w:r>
    </w:p>
    <w:p w:rsidR="0071065B" w:rsidRDefault="0071065B" w:rsidP="00CC71C3">
      <w:pPr>
        <w:pStyle w:val="BodyText"/>
        <w:spacing w:before="90" w:line="280" w:lineRule="auto"/>
        <w:ind w:left="100"/>
      </w:pPr>
      <w:r w:rsidRPr="000E7023">
        <w:rPr>
          <w:b/>
          <w:bCs/>
        </w:rPr>
        <w:t>Background</w:t>
      </w:r>
      <w:r>
        <w:t xml:space="preserve">: The aquatic foods origin has </w:t>
      </w:r>
      <w:r w:rsidR="00CC71C3">
        <w:t>Norwalk</w:t>
      </w:r>
      <w:r w:rsidR="00CC71C3">
        <w:t xml:space="preserve"> </w:t>
      </w:r>
      <w:r>
        <w:t xml:space="preserve">virus’s </w:t>
      </w:r>
      <w:r w:rsidR="00CC71C3">
        <w:t xml:space="preserve">human </w:t>
      </w:r>
      <w:r>
        <w:t xml:space="preserve">contamination potentially </w:t>
      </w:r>
      <w:r w:rsidR="00CC71C3">
        <w:t>.It</w:t>
      </w:r>
      <w:r w:rsidR="00CC71C3" w:rsidRPr="00CC71C3">
        <w:t xml:space="preserve"> </w:t>
      </w:r>
      <w:r w:rsidR="00CC71C3">
        <w:t xml:space="preserve">causes viral gastroenteritis </w:t>
      </w:r>
      <w:r w:rsidR="00CC71C3">
        <w:t>.</w:t>
      </w:r>
    </w:p>
    <w:p w:rsidR="000E7023" w:rsidRDefault="0071065B" w:rsidP="000E7023">
      <w:pPr>
        <w:pStyle w:val="BodyText"/>
        <w:spacing w:before="90" w:line="280" w:lineRule="auto"/>
        <w:ind w:left="100"/>
      </w:pPr>
      <w:r>
        <w:t xml:space="preserve">Objectives: The main aim of the study was the investigation of the Norwalk virus in different aquatic animal sources in Khuzestan provinces-Iran. </w:t>
      </w:r>
    </w:p>
    <w:p w:rsidR="0071065B" w:rsidRDefault="0071065B" w:rsidP="0071065B">
      <w:pPr>
        <w:pStyle w:val="BodyText"/>
        <w:spacing w:before="90" w:line="280" w:lineRule="auto"/>
        <w:ind w:left="100"/>
      </w:pPr>
      <w:r w:rsidRPr="000E7023">
        <w:rPr>
          <w:b/>
          <w:bCs/>
        </w:rPr>
        <w:t>Materials and Methods</w:t>
      </w:r>
      <w:r>
        <w:t xml:space="preserve">: 40 pieces of fish (silver carp, common carp, big head, and Grass carp species) and 10 pieces of shrimps were caught from ponds, and samples were transferred to the laboratory by ice bag. After intestinal separation, the content of the intestine was extracted, using two sterile filters. Then the supernatant was used for the RT-PCR process by using the Calicivirus family-specific gene (p289 / 290 gene). Then specific Norwalk virus detection (NVp36/ NVp35 gene) was investigated in Calicivirus positive samples. </w:t>
      </w:r>
    </w:p>
    <w:p w:rsidR="0071065B" w:rsidRDefault="0071065B" w:rsidP="000E7023">
      <w:pPr>
        <w:pStyle w:val="BodyText"/>
        <w:spacing w:before="90" w:line="280" w:lineRule="auto"/>
        <w:ind w:left="100"/>
      </w:pPr>
      <w:r w:rsidRPr="000E7023">
        <w:rPr>
          <w:b/>
          <w:bCs/>
        </w:rPr>
        <w:t>Results</w:t>
      </w:r>
      <w:r>
        <w:t>: The results</w:t>
      </w:r>
      <w:r w:rsidR="000E7023">
        <w:t xml:space="preserve"> </w:t>
      </w:r>
      <w:r>
        <w:t>showed 8% (4 samples) and 6% (3samples) of the samples were infected with Calicivirus family (p289 / 290 gene) and Norwalk virus (NVp36/ NVp35 gene). Among Calicivirus positive samples common carp, silver carp, and shrimp showed two, one and one other positive samples, Respectively. Two and one Norwalk virus-positive samples were related to common carp and shrimp, respectively. In other words, the highest amount of virus was observed in aquatic fish feeding from the bottom of the pool. Due to the fact this species breeds with other species and on the other hand this virus lives in the gastrointestinal tract, so the consumption of feces of other infected organisms can lead to an increase of this virus in the Carp digestive system</w:t>
      </w:r>
      <w:r w:rsidR="000A4B03">
        <w:t>.</w:t>
      </w:r>
      <w:r w:rsidRPr="000E7023">
        <w:rPr>
          <w:b/>
          <w:bCs/>
        </w:rPr>
        <w:t>Conclusion</w:t>
      </w:r>
      <w:r>
        <w:t xml:space="preserve">: Therefore, due to the importance of Norwalk as a zoonotic disease and the possibility of human infection, through aquatic consumption, preventive measures such as not using animal manure for fertilization and phytoplankton growing in aquaculture ponds and full cooking meat concluded.  </w:t>
      </w:r>
    </w:p>
    <w:p w:rsidR="00C27EB4" w:rsidRPr="00C27EB4" w:rsidRDefault="00C27EB4" w:rsidP="00C27EB4">
      <w:pPr>
        <w:spacing w:line="360" w:lineRule="auto"/>
        <w:jc w:val="both"/>
        <w:rPr>
          <w:rFonts w:ascii="Bell MT" w:eastAsia="Times New Roman" w:hAnsi="Bell MT" w:cstheme="majorBidi"/>
          <w:color w:val="FF0000"/>
          <w:sz w:val="16"/>
          <w:szCs w:val="16"/>
          <w:rtl/>
          <w:lang w:bidi="fa-IR"/>
        </w:rPr>
      </w:pPr>
    </w:p>
    <w:p w:rsidR="00C27EB4" w:rsidRPr="00C27EB4" w:rsidRDefault="00C27EB4" w:rsidP="00C27EB4">
      <w:pPr>
        <w:pStyle w:val="Caption"/>
        <w:keepNext/>
        <w:jc w:val="center"/>
        <w:rPr>
          <w:rFonts w:ascii="Bell MT" w:hAnsi="Bell MT" w:cstheme="majorBidi"/>
          <w:b w:val="0"/>
          <w:bCs w:val="0"/>
          <w:color w:val="FF0000"/>
          <w:sz w:val="16"/>
          <w:szCs w:val="16"/>
        </w:rPr>
      </w:pPr>
      <w:r w:rsidRPr="00C27EB4">
        <w:rPr>
          <w:rFonts w:ascii="Bell MT" w:hAnsi="Bell MT" w:cstheme="majorBidi"/>
          <w:color w:val="FF0000"/>
          <w:sz w:val="16"/>
          <w:szCs w:val="16"/>
        </w:rPr>
        <w:lastRenderedPageBreak/>
        <w:t xml:space="preserve">Table 1. </w:t>
      </w:r>
      <w:r w:rsidRPr="00C27EB4">
        <w:rPr>
          <w:rFonts w:ascii="Bell MT" w:hAnsi="Bell MT" w:cstheme="majorBidi"/>
          <w:b w:val="0"/>
          <w:bCs w:val="0"/>
          <w:color w:val="FF0000"/>
          <w:sz w:val="16"/>
          <w:szCs w:val="16"/>
        </w:rPr>
        <w:t>Norwalk virus in various samples of farmed fish and shrimp detected by RT-PCR in Khuzestan province-Iran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26"/>
        <w:gridCol w:w="1561"/>
        <w:gridCol w:w="1304"/>
        <w:gridCol w:w="1263"/>
      </w:tblGrid>
      <w:tr w:rsidR="004771C2" w:rsidRPr="00322C18" w:rsidTr="00730906">
        <w:trPr>
          <w:trHeight w:val="484"/>
          <w:jc w:val="center"/>
        </w:trPr>
        <w:tc>
          <w:tcPr>
            <w:tcW w:w="1661" w:type="dxa"/>
            <w:tcBorders>
              <w:top w:val="single" w:sz="4" w:space="0" w:color="auto"/>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Aquatic animal </w:t>
            </w:r>
          </w:p>
        </w:tc>
        <w:tc>
          <w:tcPr>
            <w:tcW w:w="1673" w:type="dxa"/>
            <w:tcBorders>
              <w:top w:val="single" w:sz="4" w:space="0" w:color="auto"/>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Positive/negative</w:t>
            </w:r>
          </w:p>
        </w:tc>
        <w:tc>
          <w:tcPr>
            <w:tcW w:w="1515" w:type="dxa"/>
            <w:tcBorders>
              <w:top w:val="single" w:sz="4" w:space="0" w:color="auto"/>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Number (%)</w:t>
            </w:r>
          </w:p>
        </w:tc>
        <w:tc>
          <w:tcPr>
            <w:tcW w:w="1515" w:type="dxa"/>
            <w:tcBorders>
              <w:top w:val="single" w:sz="4" w:space="0" w:color="auto"/>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 value </w:t>
            </w:r>
          </w:p>
        </w:tc>
      </w:tr>
      <w:tr w:rsidR="004771C2" w:rsidRPr="00322C18" w:rsidTr="00730906">
        <w:trPr>
          <w:trHeight w:val="173"/>
          <w:jc w:val="center"/>
        </w:trPr>
        <w:tc>
          <w:tcPr>
            <w:tcW w:w="1661" w:type="dxa"/>
            <w:vMerge w:val="restart"/>
            <w:tcBorders>
              <w:top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Common Carp</w:t>
            </w:r>
          </w:p>
        </w:tc>
        <w:tc>
          <w:tcPr>
            <w:tcW w:w="1673" w:type="dxa"/>
            <w:tcBorders>
              <w:top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Borders>
              <w:top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2(20)</w:t>
            </w:r>
          </w:p>
        </w:tc>
        <w:tc>
          <w:tcPr>
            <w:tcW w:w="1515" w:type="dxa"/>
            <w:vMerge w:val="restart"/>
            <w:tcBorders>
              <w:top w:val="single" w:sz="4" w:space="0" w:color="auto"/>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0.225</w:t>
            </w:r>
          </w:p>
        </w:tc>
      </w:tr>
      <w:tr w:rsidR="004771C2" w:rsidRPr="00322C18" w:rsidTr="00730906">
        <w:trPr>
          <w:trHeight w:val="172"/>
          <w:jc w:val="center"/>
        </w:trPr>
        <w:tc>
          <w:tcPr>
            <w:tcW w:w="1661" w:type="dxa"/>
            <w:vMerge/>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8(80)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3"/>
          <w:jc w:val="center"/>
        </w:trPr>
        <w:tc>
          <w:tcPr>
            <w:tcW w:w="1661" w:type="dxa"/>
            <w:vMerge w:val="restart"/>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Silver Carp</w:t>
            </w: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10(100)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3"/>
          <w:jc w:val="center"/>
        </w:trPr>
        <w:tc>
          <w:tcPr>
            <w:tcW w:w="1661" w:type="dxa"/>
            <w:vMerge w:val="restart"/>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Bighead Carp</w:t>
            </w: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10(100)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3"/>
          <w:jc w:val="center"/>
        </w:trPr>
        <w:tc>
          <w:tcPr>
            <w:tcW w:w="1661" w:type="dxa"/>
            <w:vMerge w:val="restart"/>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Grass Carp </w:t>
            </w: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10(100)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3"/>
          <w:jc w:val="center"/>
        </w:trPr>
        <w:tc>
          <w:tcPr>
            <w:tcW w:w="1661" w:type="dxa"/>
            <w:vMerge w:val="restart"/>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Withe-Leg Shrimp</w:t>
            </w: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1(10)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9(90)</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val="restart"/>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Total</w:t>
            </w:r>
          </w:p>
        </w:tc>
        <w:tc>
          <w:tcPr>
            <w:tcW w:w="1673"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Positive </w:t>
            </w:r>
          </w:p>
        </w:tc>
        <w:tc>
          <w:tcPr>
            <w:tcW w:w="1515" w:type="dxa"/>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3(6)</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r w:rsidR="004771C2" w:rsidRPr="00322C18" w:rsidTr="00730906">
        <w:trPr>
          <w:trHeight w:val="172"/>
          <w:jc w:val="center"/>
        </w:trPr>
        <w:tc>
          <w:tcPr>
            <w:tcW w:w="1661"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c>
          <w:tcPr>
            <w:tcW w:w="1673" w:type="dxa"/>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 xml:space="preserve">Negative </w:t>
            </w:r>
          </w:p>
        </w:tc>
        <w:tc>
          <w:tcPr>
            <w:tcW w:w="1515" w:type="dxa"/>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r w:rsidRPr="00322C18">
              <w:rPr>
                <w:rFonts w:ascii="Bell MT" w:eastAsia="Times New Roman" w:hAnsi="Bell MT" w:cstheme="majorBidi"/>
                <w:color w:val="FF0000"/>
                <w:sz w:val="14"/>
                <w:szCs w:val="14"/>
              </w:rPr>
              <w:t>47(94)</w:t>
            </w:r>
          </w:p>
        </w:tc>
        <w:tc>
          <w:tcPr>
            <w:tcW w:w="1515" w:type="dxa"/>
            <w:vMerge/>
            <w:tcBorders>
              <w:bottom w:val="single" w:sz="4" w:space="0" w:color="auto"/>
            </w:tcBorders>
          </w:tcPr>
          <w:p w:rsidR="00C27EB4" w:rsidRPr="00322C18" w:rsidRDefault="00C27EB4" w:rsidP="00730906">
            <w:pPr>
              <w:spacing w:line="360" w:lineRule="auto"/>
              <w:jc w:val="center"/>
              <w:rPr>
                <w:rFonts w:ascii="Bell MT" w:eastAsia="Times New Roman" w:hAnsi="Bell MT" w:cstheme="majorBidi"/>
                <w:color w:val="FF0000"/>
                <w:sz w:val="14"/>
                <w:szCs w:val="14"/>
              </w:rPr>
            </w:pPr>
          </w:p>
        </w:tc>
      </w:tr>
    </w:tbl>
    <w:p w:rsidR="00AE3E37" w:rsidRDefault="00AE3E37">
      <w:pPr>
        <w:pStyle w:val="BodyText"/>
        <w:spacing w:before="2"/>
        <w:rPr>
          <w:rFonts w:ascii="Arial"/>
          <w:b/>
          <w:sz w:val="16"/>
        </w:rPr>
      </w:pPr>
    </w:p>
    <w:p w:rsidR="00322C18" w:rsidRDefault="005973B9" w:rsidP="00322C18">
      <w:pPr>
        <w:spacing w:line="204" w:lineRule="exact"/>
        <w:rPr>
          <w:rFonts w:ascii="Arial"/>
          <w:b/>
          <w:color w:val="BF5A14"/>
          <w:sz w:val="20"/>
        </w:rPr>
      </w:pPr>
      <w:r>
        <w:rPr>
          <w:rFonts w:ascii="Arial"/>
          <w:b/>
          <w:color w:val="BF5A14"/>
          <w:sz w:val="20"/>
        </w:rPr>
        <w:t xml:space="preserve">Recent Publications </w:t>
      </w:r>
    </w:p>
    <w:p w:rsidR="00C05702" w:rsidRPr="00626233" w:rsidRDefault="00C05702" w:rsidP="00C05702">
      <w:pPr>
        <w:pStyle w:val="BodyText"/>
        <w:spacing w:before="90" w:line="280" w:lineRule="auto"/>
        <w:ind w:left="100"/>
        <w:rPr>
          <w:rFonts w:ascii="Calibri" w:hAnsi="Calibri" w:cs="Calibri"/>
          <w:sz w:val="16"/>
          <w:szCs w:val="16"/>
        </w:rPr>
      </w:pPr>
      <w:r w:rsidRPr="00626233">
        <w:rPr>
          <w:rFonts w:ascii="Calibri" w:hAnsi="Calibri" w:cs="Calibri"/>
          <w:sz w:val="16"/>
          <w:szCs w:val="16"/>
        </w:rPr>
        <w:t>1.</w:t>
      </w:r>
      <w:r w:rsidRPr="00626233">
        <w:rPr>
          <w:rFonts w:ascii="Calibri" w:hAnsi="Calibri" w:cs="Calibri"/>
          <w:sz w:val="16"/>
          <w:szCs w:val="16"/>
        </w:rPr>
        <w:t xml:space="preserve"> </w:t>
      </w:r>
      <w:r w:rsidRPr="00626233">
        <w:rPr>
          <w:rFonts w:ascii="Calibri" w:hAnsi="Calibri" w:cs="Calibri"/>
          <w:sz w:val="16"/>
          <w:szCs w:val="16"/>
        </w:rPr>
        <w:t xml:space="preserve">Eden J-S, Hewitt J, Lim KL, et al. The emergence and evolution of the novel epidemic Norovirus GII.4 variant Sydney 2012. Virology 2014;450–451:106-113. </w:t>
      </w:r>
    </w:p>
    <w:p w:rsidR="00626233" w:rsidRPr="00626233" w:rsidRDefault="00C05702" w:rsidP="00626233">
      <w:pPr>
        <w:pStyle w:val="BodyText"/>
        <w:spacing w:before="90" w:line="280" w:lineRule="auto"/>
        <w:ind w:left="100"/>
        <w:rPr>
          <w:rFonts w:ascii="Calibri" w:hAnsi="Calibri" w:cs="Calibri"/>
          <w:sz w:val="16"/>
          <w:szCs w:val="16"/>
        </w:rPr>
      </w:pPr>
      <w:r w:rsidRPr="00626233">
        <w:rPr>
          <w:rFonts w:ascii="Calibri" w:hAnsi="Calibri" w:cs="Calibri"/>
          <w:sz w:val="16"/>
          <w:szCs w:val="16"/>
        </w:rPr>
        <w:t>2.</w:t>
      </w:r>
      <w:r w:rsidRPr="00626233">
        <w:rPr>
          <w:rFonts w:ascii="Calibri" w:hAnsi="Calibri" w:cs="Calibri"/>
          <w:sz w:val="16"/>
          <w:szCs w:val="16"/>
        </w:rPr>
        <w:t xml:space="preserve"> </w:t>
      </w:r>
      <w:r w:rsidRPr="00626233">
        <w:rPr>
          <w:rFonts w:ascii="Calibri" w:hAnsi="Calibri" w:cs="Calibri"/>
          <w:sz w:val="16"/>
          <w:szCs w:val="16"/>
        </w:rPr>
        <w:t>Fisher JJ, Almanza BA, Behnke C, Nelson DC, Neal J. Norovirus on cruise ships: Motivation for handwashing? International Journal of Hospitality Management. 2018;75:10-17. Room R, BaborT, Rehm J (2005) Alcohol and public health. Lancet</w:t>
      </w:r>
      <w:r w:rsidRPr="00626233">
        <w:rPr>
          <w:rFonts w:ascii="Calibri" w:hAnsi="Calibri" w:cs="Calibri"/>
          <w:sz w:val="16"/>
          <w:szCs w:val="16"/>
        </w:rPr>
        <w:t>.</w:t>
      </w:r>
      <w:r w:rsidRPr="00626233">
        <w:rPr>
          <w:rFonts w:ascii="Calibri" w:hAnsi="Calibri" w:cs="Calibri"/>
          <w:sz w:val="16"/>
          <w:szCs w:val="16"/>
        </w:rPr>
        <w:t>365: 519-530.</w:t>
      </w:r>
    </w:p>
    <w:p w:rsidR="00C05702" w:rsidRPr="00626233" w:rsidRDefault="00C05702" w:rsidP="00626233">
      <w:pPr>
        <w:pStyle w:val="BodyText"/>
        <w:spacing w:before="90" w:line="280" w:lineRule="auto"/>
        <w:ind w:left="100"/>
        <w:rPr>
          <w:rFonts w:ascii="Calibri" w:hAnsi="Calibri" w:cs="Calibri"/>
          <w:sz w:val="16"/>
          <w:szCs w:val="16"/>
        </w:rPr>
      </w:pPr>
      <w:r w:rsidRPr="00626233">
        <w:rPr>
          <w:rFonts w:ascii="Calibri" w:hAnsi="Calibri" w:cs="Calibri"/>
          <w:sz w:val="16"/>
          <w:szCs w:val="16"/>
        </w:rPr>
        <w:t>3.</w:t>
      </w:r>
      <w:r w:rsidRPr="00626233">
        <w:rPr>
          <w:rFonts w:ascii="Calibri" w:hAnsi="Calibri" w:cs="Calibri"/>
          <w:sz w:val="16"/>
          <w:szCs w:val="16"/>
        </w:rPr>
        <w:t xml:space="preserve"> </w:t>
      </w:r>
      <w:r w:rsidRPr="00626233">
        <w:rPr>
          <w:rFonts w:ascii="Calibri" w:hAnsi="Calibri" w:cs="Calibri"/>
          <w:sz w:val="16"/>
          <w:szCs w:val="16"/>
        </w:rPr>
        <w:t xml:space="preserve">Organization WH. Taking a Multisectoral One Health Approach: A Tripartite Guide to Addressing Zoonotic Diseases in Countries: Food &amp; Agriculture Org.; 2019.  </w:t>
      </w:r>
    </w:p>
    <w:p w:rsidR="00C05702" w:rsidRPr="00626233" w:rsidRDefault="00C05702" w:rsidP="00C05702">
      <w:pPr>
        <w:pStyle w:val="BodyText"/>
        <w:spacing w:before="90" w:line="280" w:lineRule="auto"/>
        <w:ind w:left="100"/>
        <w:rPr>
          <w:rFonts w:ascii="Calibri" w:hAnsi="Calibri" w:cs="Calibri"/>
          <w:sz w:val="16"/>
          <w:szCs w:val="16"/>
        </w:rPr>
      </w:pPr>
      <w:r w:rsidRPr="00626233">
        <w:rPr>
          <w:rFonts w:ascii="Calibri" w:hAnsi="Calibri" w:cs="Calibri"/>
          <w:sz w:val="16"/>
          <w:szCs w:val="16"/>
        </w:rPr>
        <w:t>4.</w:t>
      </w:r>
      <w:r w:rsidRPr="00626233">
        <w:rPr>
          <w:rFonts w:ascii="Calibri" w:hAnsi="Calibri" w:cs="Calibri"/>
          <w:sz w:val="16"/>
          <w:szCs w:val="16"/>
        </w:rPr>
        <w:t xml:space="preserve"> </w:t>
      </w:r>
      <w:r w:rsidRPr="00626233">
        <w:rPr>
          <w:rFonts w:ascii="Calibri" w:hAnsi="Calibri" w:cs="Calibri"/>
          <w:sz w:val="16"/>
          <w:szCs w:val="16"/>
        </w:rPr>
        <w:t>possibility of human infection Momtaz H, Rahimi E, Farzan R. Detection of Norwalk virus in marine foods in Iran. African Journal of Microbiology Research. 2011;5(30):5434-5437.</w:t>
      </w:r>
    </w:p>
    <w:p w:rsidR="00626233" w:rsidRPr="00626233" w:rsidRDefault="00626233" w:rsidP="00C05702">
      <w:pPr>
        <w:pStyle w:val="BodyText"/>
        <w:spacing w:before="90" w:line="280" w:lineRule="auto"/>
        <w:ind w:left="100"/>
        <w:rPr>
          <w:rFonts w:ascii="Calibri" w:hAnsi="Calibri" w:cs="Calibri"/>
          <w:sz w:val="16"/>
          <w:szCs w:val="16"/>
        </w:rPr>
      </w:pPr>
      <w:r w:rsidRPr="00626233">
        <w:rPr>
          <w:rFonts w:ascii="Calibri" w:hAnsi="Calibri" w:cs="Calibri"/>
          <w:sz w:val="16"/>
          <w:szCs w:val="16"/>
        </w:rPr>
        <w:t>5.</w:t>
      </w:r>
      <w:r w:rsidRPr="00626233">
        <w:rPr>
          <w:rFonts w:ascii="Calibri" w:hAnsi="Calibri" w:cs="Calibri"/>
        </w:rPr>
        <w:t xml:space="preserve"> </w:t>
      </w:r>
      <w:r w:rsidRPr="00626233">
        <w:rPr>
          <w:rFonts w:ascii="Calibri" w:hAnsi="Calibri" w:cs="Calibri"/>
          <w:sz w:val="16"/>
          <w:szCs w:val="16"/>
        </w:rPr>
        <w:t>WHO. Guide to Ship Sanitation: Third Edition. Geneva, Switzerland, World Health Organization. 2010.</w:t>
      </w:r>
    </w:p>
    <w:p w:rsidR="00604013" w:rsidRPr="000E7023" w:rsidRDefault="00604013" w:rsidP="00626233">
      <w:pPr>
        <w:pStyle w:val="BodyText"/>
        <w:spacing w:before="85" w:line="216" w:lineRule="exact"/>
        <w:ind w:left="99" w:right="138"/>
        <w:jc w:val="both"/>
        <w:rPr>
          <w:rFonts w:asciiTheme="minorHAnsi" w:hAnsiTheme="minorHAnsi" w:cstheme="minorHAnsi"/>
          <w:sz w:val="16"/>
          <w:szCs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186F49">
      <w:pPr>
        <w:pStyle w:val="BodyText"/>
        <w:spacing w:line="40" w:lineRule="exact"/>
        <w:ind w:left="2202"/>
        <w:rPr>
          <w:rFonts w:ascii="Calibri"/>
          <w:sz w:val="4"/>
        </w:rPr>
      </w:pPr>
      <w:r w:rsidRPr="00186F49">
        <w:rPr>
          <w:rFonts w:ascii="Calibri"/>
          <w:noProof/>
          <w:sz w:val="4"/>
          <w:lang w:val="en-IN" w:eastAsia="en-IN"/>
        </w:rPr>
      </w:r>
      <w:r w:rsidRPr="00186F4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E00F79">
      <w:pPr>
        <w:spacing w:before="92"/>
        <w:ind w:right="4234"/>
        <w:rPr>
          <w:rFonts w:ascii="Arial"/>
        </w:rPr>
      </w:pPr>
      <w:r>
        <w:rPr>
          <w:noProof/>
        </w:rPr>
        <w:t xml:space="preserve">              </w:t>
      </w:r>
      <w:r w:rsidR="000A4B03">
        <w:rPr>
          <w:noProof/>
        </w:rPr>
        <w:drawing>
          <wp:inline distT="0" distB="0" distL="0" distR="0">
            <wp:extent cx="500699" cy="51937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01301" cy="52000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626233" w:rsidP="00666179">
      <w:pPr>
        <w:spacing w:before="41" w:line="154" w:lineRule="exact"/>
        <w:ind w:left="213" w:right="231"/>
        <w:jc w:val="both"/>
        <w:rPr>
          <w:rFonts w:ascii="Arial"/>
          <w:sz w:val="14"/>
        </w:rPr>
      </w:pPr>
      <w:r w:rsidRPr="00E00F79">
        <w:rPr>
          <w:rFonts w:ascii="Arial"/>
          <w:b/>
          <w:bCs/>
          <w:sz w:val="14"/>
        </w:rPr>
        <w:t>Zohreh Mashak</w:t>
      </w:r>
      <w:r w:rsidR="00A9710C">
        <w:rPr>
          <w:rFonts w:ascii="Arial"/>
          <w:sz w:val="14"/>
        </w:rPr>
        <w:t xml:space="preserve"> has her expertise in </w:t>
      </w:r>
      <w:r>
        <w:rPr>
          <w:rFonts w:ascii="Arial"/>
          <w:sz w:val="14"/>
        </w:rPr>
        <w:t>food( hygiene</w:t>
      </w:r>
      <w:r w:rsidR="00BE3233">
        <w:rPr>
          <w:rFonts w:ascii="Arial"/>
          <w:sz w:val="14"/>
        </w:rPr>
        <w:t>; quality control and safety)</w:t>
      </w:r>
      <w:r>
        <w:rPr>
          <w:rFonts w:ascii="Arial"/>
          <w:sz w:val="14"/>
        </w:rPr>
        <w:t xml:space="preserve"> </w:t>
      </w:r>
      <w:r w:rsidR="00A9710C">
        <w:rPr>
          <w:rFonts w:ascii="Arial"/>
          <w:sz w:val="14"/>
        </w:rPr>
        <w:t xml:space="preserve">. Her </w:t>
      </w:r>
      <w:r w:rsidR="001D2BAD">
        <w:rPr>
          <w:rFonts w:ascii="Arial"/>
          <w:sz w:val="14"/>
        </w:rPr>
        <w:t xml:space="preserve">experience in research ;teaching </w:t>
      </w:r>
      <w:r w:rsidR="00A9710C">
        <w:rPr>
          <w:rFonts w:ascii="Arial"/>
          <w:sz w:val="14"/>
        </w:rPr>
        <w:t xml:space="preserve">open </w:t>
      </w:r>
      <w:r w:rsidR="001D2BAD">
        <w:rPr>
          <w:rFonts w:ascii="Arial"/>
          <w:sz w:val="14"/>
        </w:rPr>
        <w:t xml:space="preserve">is about 1996-2021 at </w:t>
      </w:r>
      <w:r w:rsidR="001D2BAD" w:rsidRPr="001D2BAD">
        <w:rPr>
          <w:rFonts w:ascii="Arial"/>
          <w:sz w:val="14"/>
        </w:rPr>
        <w:t xml:space="preserve">Department of Food Hygiene </w:t>
      </w:r>
      <w:r w:rsidR="00777D4F">
        <w:rPr>
          <w:rFonts w:ascii="Arial"/>
          <w:sz w:val="14"/>
        </w:rPr>
        <w:t>;</w:t>
      </w:r>
      <w:r w:rsidR="001D2BAD" w:rsidRPr="001D2BAD">
        <w:rPr>
          <w:rFonts w:ascii="Arial"/>
          <w:sz w:val="14"/>
        </w:rPr>
        <w:t>Karaj Branch ,Islamic Azad</w:t>
      </w:r>
      <w:r w:rsidR="00777D4F">
        <w:rPr>
          <w:rFonts w:ascii="Arial"/>
          <w:sz w:val="14"/>
        </w:rPr>
        <w:t xml:space="preserve"> </w:t>
      </w:r>
      <w:r w:rsidR="001D2BAD" w:rsidRPr="001D2BAD">
        <w:rPr>
          <w:rFonts w:ascii="Arial"/>
          <w:sz w:val="14"/>
        </w:rPr>
        <w:t>University,</w:t>
      </w:r>
      <w:r w:rsidR="00777D4F">
        <w:rPr>
          <w:rFonts w:ascii="Arial"/>
          <w:sz w:val="14"/>
        </w:rPr>
        <w:t>Karaj-Iran</w:t>
      </w:r>
      <w:r w:rsidR="00A9710C">
        <w:rPr>
          <w:rFonts w:ascii="Arial"/>
          <w:sz w:val="14"/>
        </w:rPr>
        <w:t>.</w:t>
      </w:r>
      <w:r w:rsidR="00777D4F">
        <w:rPr>
          <w:rFonts w:ascii="Arial"/>
          <w:sz w:val="14"/>
        </w:rPr>
        <w:t>Her research interest are;</w:t>
      </w:r>
      <w:r w:rsidR="00777D4F" w:rsidRPr="00777D4F">
        <w:rPr>
          <w:rFonts w:ascii="Arial"/>
          <w:sz w:val="14"/>
        </w:rPr>
        <w:t>Food irradiation(ostrich meat and carp;trout;and shell eggs)</w:t>
      </w:r>
      <w:r w:rsidR="00E00F79">
        <w:rPr>
          <w:rFonts w:ascii="Arial"/>
          <w:sz w:val="14"/>
        </w:rPr>
        <w:t>;</w:t>
      </w:r>
      <w:r w:rsidR="00777D4F" w:rsidRPr="00777D4F">
        <w:rPr>
          <w:rFonts w:ascii="Arial"/>
          <w:sz w:val="14"/>
        </w:rPr>
        <w:t xml:space="preserve"> Microbiology  of </w:t>
      </w:r>
      <w:r w:rsidR="004771C2">
        <w:rPr>
          <w:rFonts w:ascii="Arial"/>
          <w:sz w:val="14"/>
        </w:rPr>
        <w:t>RTE</w:t>
      </w:r>
      <w:r w:rsidR="00777D4F" w:rsidRPr="00777D4F">
        <w:rPr>
          <w:rFonts w:ascii="Arial"/>
          <w:sz w:val="14"/>
        </w:rPr>
        <w:t>.</w:t>
      </w:r>
      <w:r w:rsidR="00777D4F">
        <w:rPr>
          <w:rFonts w:ascii="Arial"/>
          <w:sz w:val="14"/>
        </w:rPr>
        <w:t>;</w:t>
      </w:r>
      <w:r w:rsidR="00777D4F" w:rsidRPr="00777D4F">
        <w:rPr>
          <w:rFonts w:ascii="Arial"/>
          <w:sz w:val="14"/>
        </w:rPr>
        <w:t>Microbiology of traditional jarcheese.</w:t>
      </w:r>
      <w:r w:rsidR="00777D4F">
        <w:rPr>
          <w:rFonts w:ascii="Arial"/>
          <w:sz w:val="14"/>
        </w:rPr>
        <w:t>;</w:t>
      </w:r>
      <w:r w:rsidR="00777D4F" w:rsidRPr="00777D4F">
        <w:rPr>
          <w:rFonts w:ascii="Arial"/>
          <w:sz w:val="14"/>
        </w:rPr>
        <w:t xml:space="preserve"> Microbiology of Traditional dairy -cereals Fermented products (probiotics).</w:t>
      </w:r>
      <w:r w:rsidR="00777D4F">
        <w:rPr>
          <w:rFonts w:ascii="Arial"/>
          <w:sz w:val="14"/>
        </w:rPr>
        <w:t>;</w:t>
      </w:r>
      <w:r w:rsidR="00777D4F" w:rsidRPr="00777D4F">
        <w:rPr>
          <w:rFonts w:ascii="Arial"/>
          <w:sz w:val="14"/>
        </w:rPr>
        <w:t xml:space="preserve"> Antimicrobial effects of Essential oils.</w:t>
      </w:r>
      <w:r w:rsidR="00E00F79">
        <w:rPr>
          <w:rFonts w:ascii="Arial"/>
          <w:sz w:val="14"/>
        </w:rPr>
        <w:t>;</w:t>
      </w:r>
      <w:r w:rsidR="00777D4F" w:rsidRPr="00777D4F">
        <w:rPr>
          <w:rFonts w:ascii="Arial"/>
          <w:sz w:val="14"/>
        </w:rPr>
        <w:t xml:space="preserve"> Antimicrobial effects on the use of various biodegradable packaging (chitosan, poly-lactic acid ;gelatin</w:t>
      </w:r>
      <w:r w:rsidR="00E00F79">
        <w:rPr>
          <w:rFonts w:ascii="Arial"/>
          <w:sz w:val="14"/>
        </w:rPr>
        <w:t xml:space="preserve"> </w:t>
      </w:r>
      <w:r w:rsidR="00777D4F" w:rsidRPr="00777D4F">
        <w:rPr>
          <w:rFonts w:ascii="Arial"/>
          <w:sz w:val="14"/>
        </w:rPr>
        <w:t>and Nano-chitosan) in chicken meatfood.</w:t>
      </w:r>
      <w:r w:rsidR="00777D4F">
        <w:rPr>
          <w:rFonts w:ascii="Arial"/>
          <w:sz w:val="14"/>
        </w:rPr>
        <w:t>;</w:t>
      </w:r>
      <w:r w:rsidR="00777D4F" w:rsidRPr="00777D4F">
        <w:rPr>
          <w:rFonts w:ascii="Arial"/>
          <w:sz w:val="14"/>
        </w:rPr>
        <w:t xml:space="preserve"> Antimicrobial effects of smoking in fishmeat.</w:t>
      </w:r>
      <w:r w:rsidR="00E00F79">
        <w:rPr>
          <w:rFonts w:ascii="Arial"/>
          <w:sz w:val="14"/>
        </w:rPr>
        <w:t>;</w:t>
      </w:r>
      <w:r w:rsidR="00777D4F" w:rsidRPr="00777D4F">
        <w:rPr>
          <w:rFonts w:ascii="Arial"/>
          <w:sz w:val="14"/>
        </w:rPr>
        <w:t>Study of various mycotoxins in a variety of dairy and cereal products.</w:t>
      </w:r>
      <w:r w:rsidR="00777D4F">
        <w:rPr>
          <w:rFonts w:ascii="Arial"/>
          <w:sz w:val="14"/>
        </w:rPr>
        <w:t>;</w:t>
      </w:r>
      <w:r w:rsidR="00777D4F" w:rsidRPr="00777D4F">
        <w:rPr>
          <w:rFonts w:ascii="Arial"/>
          <w:sz w:val="14"/>
        </w:rPr>
        <w:t xml:space="preserve"> Investigating unauthorized tissue in different kinds of meat products(homemade and industrial burgers), Kobideh Kebab (red and poultry meat), sausages and minced meat;halal food</w:t>
      </w:r>
      <w:r w:rsidR="00E00F79">
        <w:rPr>
          <w:rFonts w:ascii="Arial"/>
          <w:sz w:val="14"/>
        </w:rPr>
        <w:t>;</w:t>
      </w:r>
      <w:r w:rsidR="00777D4F" w:rsidRPr="00777D4F">
        <w:rPr>
          <w:rFonts w:ascii="Arial"/>
          <w:sz w:val="14"/>
        </w:rPr>
        <w:t xml:space="preserve"> Evaluation of different types of microbial contamination and prevalence of genotyping and phenotyping (E</w:t>
      </w:r>
      <w:r w:rsidR="004771C2">
        <w:rPr>
          <w:rFonts w:ascii="Arial"/>
          <w:sz w:val="14"/>
        </w:rPr>
        <w:t>.</w:t>
      </w:r>
      <w:r w:rsidR="00777D4F" w:rsidRPr="00777D4F">
        <w:rPr>
          <w:rFonts w:ascii="Arial"/>
          <w:sz w:val="14"/>
        </w:rPr>
        <w:t xml:space="preserve"> coli, Campylobacter,Staph</w:t>
      </w:r>
      <w:r w:rsidR="004771C2">
        <w:rPr>
          <w:rFonts w:ascii="Arial"/>
          <w:sz w:val="14"/>
        </w:rPr>
        <w:t>.</w:t>
      </w:r>
      <w:r w:rsidR="00777D4F" w:rsidRPr="00777D4F">
        <w:rPr>
          <w:rFonts w:ascii="Arial"/>
          <w:sz w:val="14"/>
        </w:rPr>
        <w:t xml:space="preserve"> aureus and listeria monocytogenes,pesudomonas ,Acinetobacter bumanii), along with the identification of various antibiotic resistance in various types of livestock and poultrymeat;  Milk and dairy products </w:t>
      </w:r>
    </w:p>
    <w:p w:rsidR="00AE3E37" w:rsidRDefault="00A9710C" w:rsidP="000A4B03">
      <w:pPr>
        <w:spacing w:before="62"/>
        <w:ind w:left="4217" w:right="4235"/>
        <w:jc w:val="center"/>
        <w:rPr>
          <w:rFonts w:ascii="Arial"/>
          <w:sz w:val="14"/>
        </w:rPr>
      </w:pPr>
      <w:r>
        <w:rPr>
          <w:rFonts w:ascii="Arial"/>
          <w:sz w:val="14"/>
        </w:rPr>
        <w:t xml:space="preserve">Email: </w:t>
      </w:r>
      <w:hyperlink r:id="rId10" w:history="1">
        <w:r w:rsidR="000A4B03" w:rsidRPr="00BD76CF">
          <w:rPr>
            <w:rStyle w:val="Hyperlink"/>
            <w:rFonts w:ascii="Arial"/>
            <w:sz w:val="14"/>
          </w:rPr>
          <w:t>mashak@kiau.ac.ir</w:t>
        </w:r>
      </w:hyperlink>
    </w:p>
    <w:p w:rsidR="00AE3E37" w:rsidRDefault="00186F49">
      <w:pPr>
        <w:pStyle w:val="BodyText"/>
        <w:spacing w:before="2"/>
        <w:rPr>
          <w:rFonts w:ascii="Arial"/>
          <w:sz w:val="19"/>
        </w:rPr>
      </w:pPr>
      <w:r w:rsidRPr="00186F49">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050" w:rsidRDefault="00723050">
      <w:r>
        <w:separator/>
      </w:r>
    </w:p>
  </w:endnote>
  <w:endnote w:type="continuationSeparator" w:id="0">
    <w:p w:rsidR="00723050" w:rsidRDefault="007230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86F49">
    <w:pPr>
      <w:pStyle w:val="BodyText"/>
      <w:spacing w:line="14" w:lineRule="auto"/>
      <w:rPr>
        <w:sz w:val="20"/>
      </w:rPr>
    </w:pPr>
    <w:r w:rsidRPr="00186F4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86F4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86F4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050" w:rsidRDefault="00723050">
      <w:r>
        <w:separator/>
      </w:r>
    </w:p>
  </w:footnote>
  <w:footnote w:type="continuationSeparator" w:id="0">
    <w:p w:rsidR="00723050" w:rsidRDefault="007230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86F49">
    <w:pPr>
      <w:pStyle w:val="BodyText"/>
      <w:spacing w:line="14" w:lineRule="auto"/>
      <w:rPr>
        <w:sz w:val="20"/>
      </w:rPr>
    </w:pPr>
    <w:r w:rsidRPr="00186F4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86F4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7351A"/>
    <w:rsid w:val="000A4B03"/>
    <w:rsid w:val="000E2911"/>
    <w:rsid w:val="000E7023"/>
    <w:rsid w:val="001263DF"/>
    <w:rsid w:val="00186F49"/>
    <w:rsid w:val="001D2BAD"/>
    <w:rsid w:val="002455EC"/>
    <w:rsid w:val="00292ED9"/>
    <w:rsid w:val="00322C18"/>
    <w:rsid w:val="00404E5B"/>
    <w:rsid w:val="00414F7B"/>
    <w:rsid w:val="004355DC"/>
    <w:rsid w:val="004749B4"/>
    <w:rsid w:val="004771C2"/>
    <w:rsid w:val="00494130"/>
    <w:rsid w:val="004F3523"/>
    <w:rsid w:val="005973B9"/>
    <w:rsid w:val="005B3A56"/>
    <w:rsid w:val="00604013"/>
    <w:rsid w:val="006060CE"/>
    <w:rsid w:val="00626233"/>
    <w:rsid w:val="0063497F"/>
    <w:rsid w:val="00666179"/>
    <w:rsid w:val="0071065B"/>
    <w:rsid w:val="00723050"/>
    <w:rsid w:val="00777D4F"/>
    <w:rsid w:val="00873DF0"/>
    <w:rsid w:val="008756E6"/>
    <w:rsid w:val="008A08B6"/>
    <w:rsid w:val="009B2D44"/>
    <w:rsid w:val="00A07E82"/>
    <w:rsid w:val="00A9710C"/>
    <w:rsid w:val="00AE3E37"/>
    <w:rsid w:val="00B21A57"/>
    <w:rsid w:val="00BE3233"/>
    <w:rsid w:val="00C05702"/>
    <w:rsid w:val="00C27EB4"/>
    <w:rsid w:val="00C33602"/>
    <w:rsid w:val="00CC71C3"/>
    <w:rsid w:val="00CD6F55"/>
    <w:rsid w:val="00DE3104"/>
    <w:rsid w:val="00E00F79"/>
    <w:rsid w:val="00E26B10"/>
    <w:rsid w:val="00E528E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C27EB4"/>
    <w:pPr>
      <w:widowControl/>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rsid w:val="00C27EB4"/>
    <w:pPr>
      <w:widowControl/>
      <w:spacing w:after="200"/>
    </w:pPr>
    <w:rPr>
      <w:rFonts w:ascii="Calibri" w:eastAsia="Times New Roman" w:hAnsi="Calibri" w:cs="Arial"/>
      <w:b/>
      <w:bCs/>
      <w:color w:val="5B9BD5"/>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shak@kiau.ac.i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mashak</cp:lastModifiedBy>
  <cp:revision>3</cp:revision>
  <dcterms:created xsi:type="dcterms:W3CDTF">2021-03-27T14:08:00Z</dcterms:created>
  <dcterms:modified xsi:type="dcterms:W3CDTF">2021-03-27T14:09:00Z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