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0929" w:rsidRDefault="009F0929" w:rsidP="009F0929">
      <w:pPr>
        <w:jc w:val="both"/>
        <w:rPr>
          <w:rFonts w:eastAsia="Times New Roman"/>
          <w:b/>
          <w:color w:val="000000"/>
          <w:sz w:val="30"/>
          <w:szCs w:val="30"/>
        </w:rPr>
      </w:pPr>
      <w:r>
        <w:rPr>
          <w:rFonts w:eastAsia="Times New Roman"/>
          <w:color w:val="000000"/>
          <w:sz w:val="30"/>
          <w:szCs w:val="30"/>
        </w:rPr>
        <w:t>Food quality and safety: An alarming concern from farm to fork</w:t>
      </w:r>
    </w:p>
    <w:p w:rsidR="009F0929" w:rsidRDefault="009F0929" w:rsidP="009F0929">
      <w:pPr>
        <w:pStyle w:val="Author"/>
      </w:pPr>
      <w:r>
        <w:rPr>
          <w:rFonts w:hint="eastAsia"/>
        </w:rPr>
        <w:t xml:space="preserve">Dr. </w:t>
      </w:r>
      <w:r>
        <w:t>Nitika Thakur</w:t>
      </w:r>
      <w:r>
        <w:rPr>
          <w:rFonts w:eastAsia="SimSun" w:cs="Arial"/>
          <w:b/>
          <w:noProof/>
          <w:sz w:val="22"/>
          <w:szCs w:val="28"/>
          <w:vertAlign w:val="superscript"/>
          <w:lang w:eastAsia="en-US"/>
        </w:rPr>
        <w:t xml:space="preserve">1* </w:t>
      </w:r>
    </w:p>
    <w:p w:rsidR="009F0929" w:rsidRDefault="009F0929" w:rsidP="009F0929">
      <w:pPr>
        <w:pStyle w:val="Content"/>
        <w:rPr>
          <w:rFonts w:eastAsia="SimSun" w:cs="Arial"/>
          <w:b/>
          <w:noProof/>
          <w:sz w:val="22"/>
          <w:szCs w:val="28"/>
          <w:vertAlign w:val="superscript"/>
          <w:lang w:eastAsia="en-US"/>
        </w:rPr>
      </w:pPr>
    </w:p>
    <w:p w:rsidR="009F0929" w:rsidRDefault="009F0929" w:rsidP="009F0929">
      <w:pPr>
        <w:pStyle w:val="Content"/>
        <w:rPr>
          <w:b/>
          <w:i/>
        </w:rPr>
      </w:pPr>
      <w:r>
        <w:rPr>
          <w:rFonts w:eastAsia="SimSun" w:cs="Arial"/>
          <w:b/>
          <w:noProof/>
          <w:sz w:val="22"/>
          <w:szCs w:val="28"/>
          <w:vertAlign w:val="superscript"/>
          <w:lang w:eastAsia="en-US"/>
        </w:rPr>
        <w:t>1*</w:t>
      </w:r>
      <w:r>
        <w:t>Assistant Professor (Microbiology)</w:t>
      </w:r>
    </w:p>
    <w:p w:rsidR="009F0929" w:rsidRDefault="009F0929" w:rsidP="009F0929">
      <w:pPr>
        <w:pStyle w:val="Content"/>
        <w:rPr>
          <w:rFonts w:eastAsia="Malgun Gothic"/>
        </w:rPr>
      </w:pPr>
      <w:r>
        <w:rPr>
          <w:rFonts w:eastAsia="Malgun Gothic"/>
        </w:rPr>
        <w:t>Shoolini University of Biotechnology and Management Sciences, Solan., HP (India)</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9F0929" w:rsidRDefault="009F0929" w:rsidP="009F0929">
      <w:pPr>
        <w:ind w:right="-18"/>
        <w:jc w:val="both"/>
        <w:rPr>
          <w:b/>
          <w:noProof/>
          <w:sz w:val="24"/>
          <w:szCs w:val="24"/>
        </w:rPr>
      </w:pPr>
      <w:r>
        <w:rPr>
          <w:rFonts w:eastAsia="Times New Roman"/>
          <w:color w:val="000000"/>
          <w:sz w:val="16"/>
          <w:szCs w:val="16"/>
        </w:rPr>
        <w:t>Food quality and safety are of concern to every individual.</w:t>
      </w:r>
      <w:r>
        <w:rPr>
          <w:sz w:val="16"/>
          <w:szCs w:val="16"/>
        </w:rPr>
        <w:t xml:space="preserve"> The quality of fresh produce is often judged by visual characteristics such as size, shape, color, freedom from blemishes which, it could be argued, are enhanced by pesticide and fungicide applications. Concerns about the possible consequences of using increasing amount of chemical fertilizers have led to a strong interest in alternative strategies to ensure competitive yields and protection of crops. Indiscriminate use of pesticides and herbicides could cause diverse changes in biological balance as well as lead to an increase in the incidence of cancer and other diseases, through the toxic residues present in the edible produce.Up to now, industrialized production methods have clearly shown severe limitations such as a worldwide contamination of the food chain and water by persistent pesticide residues and reduced nutrient and flavor contents through</w:t>
      </w:r>
      <w:r>
        <w:rPr>
          <w:color w:val="1B1C20"/>
          <w:sz w:val="16"/>
          <w:szCs w:val="16"/>
        </w:rPr>
        <w:t xml:space="preserve"> low-cost intensive food production. The present study highlights the increasing trend of pesticides by the farmers to increase the food production and the amount of pesticide that resides in the final produce that reaches a consumer. An alternative survey also focuses on the use of integrating organic practices by the certified organic farmer groups (OFG’s). A parallel analysis has been drawn (GCMS-Fig 1,2 and 3) by comparing the different patterns of cultivation on persistence of pesticides residues which travels through a producer cultivation chain and reaches a food consumption criteria thus, surpassing the set Maximum Residual Limits (MRL).</w:t>
      </w:r>
    </w:p>
    <w:p w:rsidR="009F0929" w:rsidRDefault="009F0929" w:rsidP="009F0929">
      <w:pPr>
        <w:ind w:right="-18"/>
        <w:jc w:val="both"/>
        <w:rPr>
          <w:b/>
          <w:noProof/>
          <w:sz w:val="24"/>
          <w:szCs w:val="24"/>
        </w:rPr>
      </w:pPr>
    </w:p>
    <w:p w:rsidR="00AE3E37" w:rsidRDefault="00A9710C" w:rsidP="00782519">
      <w:pPr>
        <w:pStyle w:val="Heading3"/>
        <w:spacing w:before="74"/>
        <w:ind w:left="720" w:firstLine="720"/>
      </w:pPr>
      <w:r>
        <w:rPr>
          <w:b w:val="0"/>
        </w:rPr>
        <w:br w:type="column"/>
      </w:r>
      <w:r>
        <w:rPr>
          <w:color w:val="BF5A14"/>
        </w:rPr>
        <w:lastRenderedPageBreak/>
        <w:t>Image</w:t>
      </w:r>
    </w:p>
    <w:p w:rsidR="009F0929" w:rsidRDefault="009F0929">
      <w:pPr>
        <w:pStyle w:val="BodyText"/>
        <w:spacing w:before="2"/>
        <w:rPr>
          <w:rFonts w:ascii="Arial"/>
          <w:b/>
          <w:sz w:val="16"/>
        </w:rPr>
      </w:pPr>
    </w:p>
    <w:p w:rsidR="009F0929" w:rsidRDefault="009F0929">
      <w:pPr>
        <w:pStyle w:val="BodyText"/>
        <w:spacing w:before="2"/>
        <w:rPr>
          <w:rFonts w:ascii="Arial"/>
          <w:b/>
          <w:sz w:val="16"/>
        </w:rPr>
      </w:pPr>
    </w:p>
    <w:p w:rsidR="009F0929" w:rsidRDefault="00782519">
      <w:pPr>
        <w:pStyle w:val="BodyText"/>
        <w:spacing w:before="2"/>
        <w:rPr>
          <w:rFonts w:ascii="Arial"/>
          <w:b/>
          <w:sz w:val="16"/>
        </w:rPr>
      </w:pPr>
      <w:r w:rsidRPr="00782519">
        <w:rPr>
          <w:rFonts w:ascii="Arial"/>
          <w:b/>
          <w:sz w:val="16"/>
        </w:rPr>
        <w:drawing>
          <wp:inline distT="0" distB="0" distL="0" distR="0">
            <wp:extent cx="2965450" cy="869950"/>
            <wp:effectExtent l="38100" t="57150" r="120650" b="101600"/>
            <wp:docPr id="11" name="Image1" descr="E:\pics\105NIKON\hplc\Std Simbaa.JPG"/>
            <wp:cNvGraphicFramePr/>
            <a:graphic xmlns:a="http://schemas.openxmlformats.org/drawingml/2006/main">
              <a:graphicData uri="http://schemas.openxmlformats.org/drawingml/2006/picture">
                <pic:pic xmlns:pic="http://schemas.openxmlformats.org/drawingml/2006/picture">
                  <pic:nvPicPr>
                    <pic:cNvPr id="0" name="Image"/>
                    <pic:cNvPicPr/>
                  </pic:nvPicPr>
                  <pic:blipFill rotWithShape="1">
                    <a:blip r:embed="rId9" cstate="print">
                      <a:extLst>
                        <a:ext uri="{28A0092B-C50C-407E-A947-70E740481C1C}">
                          <a14:useLocalDpi xmlns="" xmlns:w="http://schemas.openxmlformats.org/wordprocessingml/2006/main"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a14="http://schemas.microsoft.com/office/drawing/2010/main" val="0"/>
                        </a:ext>
                      </a:extLst>
                    </a:blip>
                    <a:srcRect/>
                    <a:stretch>
                      <a:fillRect/>
                    </a:stretch>
                  </pic:blipFill>
                  <pic:spPr>
                    <a:xfrm>
                      <a:off x="0" y="0"/>
                      <a:ext cx="2965450" cy="869950"/>
                    </a:xfrm>
                    <a:prstGeom prst="rect">
                      <a:avLst/>
                    </a:prstGeom>
                  </pic:spPr>
                </pic:pic>
              </a:graphicData>
            </a:graphic>
          </wp:inline>
        </w:drawing>
      </w:r>
    </w:p>
    <w:p w:rsidR="009F0929" w:rsidRDefault="009F0929">
      <w:pPr>
        <w:pStyle w:val="BodyText"/>
        <w:spacing w:before="2"/>
        <w:rPr>
          <w:rFonts w:ascii="Arial"/>
          <w:b/>
          <w:sz w:val="16"/>
        </w:rPr>
      </w:pPr>
    </w:p>
    <w:p w:rsidR="009F0929" w:rsidRDefault="009F0929">
      <w:pPr>
        <w:pStyle w:val="BodyText"/>
        <w:spacing w:before="2"/>
        <w:rPr>
          <w:rFonts w:ascii="Arial"/>
          <w:b/>
          <w:sz w:val="16"/>
        </w:rPr>
      </w:pPr>
    </w:p>
    <w:p w:rsidR="009F0929" w:rsidRDefault="00782519">
      <w:pPr>
        <w:pStyle w:val="BodyText"/>
        <w:spacing w:before="2"/>
        <w:rPr>
          <w:rFonts w:ascii="Arial"/>
          <w:b/>
          <w:sz w:val="16"/>
        </w:rPr>
      </w:pPr>
      <w:r>
        <w:rPr>
          <w:sz w:val="16"/>
          <w:szCs w:val="16"/>
        </w:rPr>
        <w:t xml:space="preserve">Fig 1: GCMS chromatogram of (Standard) Propergite-SIMBAA (Mol wt. </w:t>
      </w:r>
      <w:r>
        <w:rPr>
          <w:color w:val="000000"/>
          <w:kern w:val="24"/>
          <w:sz w:val="16"/>
          <w:szCs w:val="16"/>
        </w:rPr>
        <w:t>350.47)</w:t>
      </w:r>
    </w:p>
    <w:p w:rsidR="009F0929" w:rsidRDefault="009F0929">
      <w:pPr>
        <w:pStyle w:val="BodyText"/>
        <w:spacing w:before="2"/>
        <w:rPr>
          <w:rFonts w:ascii="Arial"/>
          <w:b/>
          <w:sz w:val="16"/>
        </w:rPr>
      </w:pPr>
    </w:p>
    <w:p w:rsidR="009F0929" w:rsidRDefault="009F0929">
      <w:pPr>
        <w:pStyle w:val="BodyText"/>
        <w:spacing w:before="2"/>
        <w:rPr>
          <w:rFonts w:ascii="Arial"/>
          <w:b/>
          <w:sz w:val="16"/>
        </w:rPr>
      </w:pPr>
    </w:p>
    <w:p w:rsidR="009F0929" w:rsidRDefault="009F0929">
      <w:pPr>
        <w:pStyle w:val="BodyText"/>
        <w:spacing w:before="2"/>
        <w:rPr>
          <w:rFonts w:ascii="Arial"/>
          <w:b/>
          <w:sz w:val="16"/>
        </w:rPr>
      </w:pPr>
    </w:p>
    <w:p w:rsidR="009F0929" w:rsidRDefault="009F0929">
      <w:pPr>
        <w:pStyle w:val="BodyText"/>
        <w:spacing w:before="2"/>
        <w:rPr>
          <w:rFonts w:ascii="Arial"/>
          <w:b/>
          <w:sz w:val="16"/>
        </w:rPr>
      </w:pPr>
      <w:r w:rsidRPr="009F0929">
        <w:rPr>
          <w:rFonts w:ascii="Arial"/>
          <w:b/>
          <w:sz w:val="16"/>
        </w:rPr>
        <w:drawing>
          <wp:inline distT="0" distB="0" distL="0" distR="0">
            <wp:extent cx="2201875" cy="1207008"/>
            <wp:effectExtent l="19050" t="0" r="7925" b="0"/>
            <wp:docPr id="9" name="Image1" descr="E:\pics\105NIKON\hplc\Sample HS.JPG"/>
            <wp:cNvGraphicFramePr/>
            <a:graphic xmlns:a="http://schemas.openxmlformats.org/drawingml/2006/main">
              <a:graphicData uri="http://schemas.openxmlformats.org/drawingml/2006/picture">
                <pic:pic xmlns:pic="http://schemas.openxmlformats.org/drawingml/2006/picture">
                  <pic:nvPicPr>
                    <pic:cNvPr id="1" name="Image"/>
                    <pic:cNvPicPr/>
                  </pic:nvPicPr>
                  <pic:blipFill rotWithShape="1">
                    <a:blip r:embed="rId10" cstate="print">
                      <a:extLst>
                        <a:ext uri="{28A0092B-C50C-407E-A947-70E740481C1C}">
                          <a14:useLocalDpi xmlns="" xmlns:w="http://schemas.openxmlformats.org/wordprocessingml/2006/main"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a14="http://schemas.microsoft.com/office/drawing/2010/main" val="0"/>
                        </a:ext>
                      </a:extLst>
                    </a:blip>
                    <a:srcRect/>
                    <a:stretch>
                      <a:fillRect/>
                    </a:stretch>
                  </pic:blipFill>
                  <pic:spPr>
                    <a:xfrm>
                      <a:off x="0" y="0"/>
                      <a:ext cx="2203929" cy="1208134"/>
                    </a:xfrm>
                    <a:prstGeom prst="rect">
                      <a:avLst/>
                    </a:prstGeom>
                  </pic:spPr>
                </pic:pic>
              </a:graphicData>
            </a:graphic>
          </wp:inline>
        </w:drawing>
      </w:r>
    </w:p>
    <w:p w:rsidR="009F0929" w:rsidRDefault="009F0929" w:rsidP="009F0929">
      <w:pPr>
        <w:ind w:left="1440" w:firstLine="720"/>
        <w:rPr>
          <w:sz w:val="16"/>
          <w:szCs w:val="16"/>
        </w:rPr>
      </w:pPr>
    </w:p>
    <w:p w:rsidR="009F0929" w:rsidRDefault="009F0929" w:rsidP="009F0929">
      <w:pPr>
        <w:rPr>
          <w:sz w:val="16"/>
          <w:szCs w:val="16"/>
        </w:rPr>
      </w:pPr>
      <w:r>
        <w:rPr>
          <w:sz w:val="16"/>
          <w:szCs w:val="16"/>
        </w:rPr>
        <w:t xml:space="preserve">                Fig2:GCMS chromatogram of purified organic tomato extract (T</w:t>
      </w:r>
      <w:r>
        <w:rPr>
          <w:rFonts w:ascii="Constantia" w:hAnsi="Constantia"/>
          <w:sz w:val="16"/>
          <w:szCs w:val="16"/>
        </w:rPr>
        <w:t>₃</w:t>
      </w:r>
      <w:r>
        <w:rPr>
          <w:sz w:val="16"/>
          <w:szCs w:val="16"/>
        </w:rPr>
        <w:t>) for pesticide residue analysis</w:t>
      </w:r>
    </w:p>
    <w:p w:rsidR="009F0929" w:rsidRDefault="009F0929">
      <w:pPr>
        <w:pStyle w:val="BodyText"/>
        <w:spacing w:before="2"/>
        <w:rPr>
          <w:rFonts w:ascii="Arial"/>
          <w:b/>
          <w:sz w:val="16"/>
        </w:rPr>
      </w:pPr>
    </w:p>
    <w:p w:rsidR="009F0929" w:rsidRDefault="009F0929">
      <w:pPr>
        <w:pStyle w:val="BodyText"/>
        <w:spacing w:before="2"/>
        <w:rPr>
          <w:rFonts w:ascii="Arial"/>
          <w:b/>
          <w:sz w:val="16"/>
        </w:rPr>
      </w:pPr>
    </w:p>
    <w:p w:rsidR="00AE3E37" w:rsidRDefault="009F0929">
      <w:pPr>
        <w:pStyle w:val="BodyText"/>
        <w:spacing w:before="2"/>
        <w:rPr>
          <w:rFonts w:ascii="Arial"/>
          <w:b/>
          <w:sz w:val="16"/>
        </w:rPr>
      </w:pPr>
      <w:r w:rsidRPr="009F0929">
        <w:rPr>
          <w:rFonts w:ascii="Arial"/>
          <w:b/>
          <w:sz w:val="16"/>
        </w:rPr>
        <w:drawing>
          <wp:inline distT="0" distB="0" distL="0" distR="0">
            <wp:extent cx="3035300" cy="1202868"/>
            <wp:effectExtent l="38100" t="57150" r="107950" b="92532"/>
            <wp:docPr id="1028" name="Image1" descr="E:\pics\105NIKON\hplc\Sample SL.JPG"/>
            <wp:cNvGraphicFramePr/>
            <a:graphic xmlns:a="http://schemas.openxmlformats.org/drawingml/2006/main">
              <a:graphicData uri="http://schemas.openxmlformats.org/drawingml/2006/picture">
                <pic:pic xmlns:pic="http://schemas.openxmlformats.org/drawingml/2006/picture">
                  <pic:nvPicPr>
                    <pic:cNvPr id="2" name="Image"/>
                    <pic:cNvPicPr/>
                  </pic:nvPicPr>
                  <pic:blipFill rotWithShape="1">
                    <a:blip r:embed="rId11" cstate="print">
                      <a:extLst>
                        <a:ext uri="{28A0092B-C50C-407E-A947-70E740481C1C}">
                          <a14:useLocalDpi xmlns="" xmlns:w="http://schemas.openxmlformats.org/wordprocessingml/2006/main"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a14="http://schemas.microsoft.com/office/drawing/2010/main" val="0"/>
                        </a:ext>
                      </a:extLst>
                    </a:blip>
                    <a:srcRect/>
                    <a:stretch>
                      <a:fillRect/>
                    </a:stretch>
                  </pic:blipFill>
                  <pic:spPr>
                    <a:xfrm>
                      <a:off x="0" y="0"/>
                      <a:ext cx="3035300" cy="1202868"/>
                    </a:xfrm>
                    <a:prstGeom prst="rect">
                      <a:avLst/>
                    </a:prstGeom>
                  </pic:spPr>
                </pic:pic>
              </a:graphicData>
            </a:graphic>
          </wp:inline>
        </w:drawing>
      </w:r>
    </w:p>
    <w:p w:rsidR="005973B9" w:rsidRDefault="009F0929" w:rsidP="005973B9">
      <w:pPr>
        <w:spacing w:line="204" w:lineRule="exact"/>
        <w:rPr>
          <w:rFonts w:ascii="Arial"/>
          <w:b/>
          <w:sz w:val="20"/>
        </w:rPr>
      </w:pPr>
      <w:r>
        <w:rPr>
          <w:sz w:val="16"/>
          <w:szCs w:val="16"/>
        </w:rPr>
        <w:t>Fig 3: GCMS chromatogram of purified conventional tomato extract for pesticidue residues analysis (T</w:t>
      </w:r>
      <w:r>
        <w:rPr>
          <w:rFonts w:hAnsi="Calibri"/>
          <w:sz w:val="16"/>
          <w:szCs w:val="16"/>
        </w:rPr>
        <w:t>₇</w:t>
      </w:r>
      <w:r>
        <w:rPr>
          <w:sz w:val="16"/>
          <w:szCs w:val="16"/>
        </w:rPr>
        <w:t xml:space="preserve"> Control)</w:t>
      </w:r>
      <w:r w:rsidR="005973B9">
        <w:rPr>
          <w:rFonts w:ascii="Arial"/>
          <w:b/>
          <w:color w:val="BF5A14"/>
          <w:sz w:val="20"/>
        </w:rPr>
        <w:br/>
        <w:t>Recent Publications (minimum 5)</w:t>
      </w:r>
    </w:p>
    <w:p w:rsidR="00AE3E37" w:rsidRPr="008756E6" w:rsidRDefault="00AE3E37" w:rsidP="008756E6">
      <w:pPr>
        <w:tabs>
          <w:tab w:val="left" w:pos="384"/>
        </w:tabs>
        <w:ind w:right="117"/>
      </w:pPr>
    </w:p>
    <w:p w:rsidR="00704648" w:rsidRPr="00280DA1" w:rsidRDefault="00704648" w:rsidP="00704648">
      <w:pPr>
        <w:pStyle w:val="ListParagraph"/>
        <w:widowControl/>
        <w:numPr>
          <w:ilvl w:val="0"/>
          <w:numId w:val="4"/>
        </w:numPr>
        <w:spacing w:before="0" w:after="200" w:line="360" w:lineRule="auto"/>
        <w:contextualSpacing/>
        <w:rPr>
          <w:rFonts w:ascii="Times New Roman" w:hAnsi="Times New Roman"/>
          <w:bCs/>
          <w:sz w:val="24"/>
          <w:szCs w:val="24"/>
        </w:rPr>
      </w:pPr>
      <w:r w:rsidRPr="00280DA1">
        <w:rPr>
          <w:rFonts w:ascii="Times New Roman" w:hAnsi="Times New Roman"/>
          <w:sz w:val="24"/>
          <w:szCs w:val="24"/>
        </w:rPr>
        <w:t>Azmi W,  Thakur M,  Javed A,  Thakur N.</w:t>
      </w:r>
      <w:r w:rsidRPr="00280DA1">
        <w:rPr>
          <w:rFonts w:ascii="Times New Roman" w:hAnsi="Times New Roman"/>
          <w:bCs/>
          <w:sz w:val="24"/>
          <w:szCs w:val="24"/>
        </w:rPr>
        <w:t xml:space="preserve"> Interactive Effect of Agitation Speed and Aeration Rate on Heat Stable carotene Production From </w:t>
      </w:r>
      <w:r w:rsidRPr="00280DA1">
        <w:rPr>
          <w:rFonts w:ascii="Times New Roman" w:hAnsi="Times New Roman"/>
          <w:bCs/>
          <w:i/>
          <w:iCs/>
          <w:sz w:val="24"/>
          <w:szCs w:val="24"/>
        </w:rPr>
        <w:t xml:space="preserve">Mucor azygosporus </w:t>
      </w:r>
      <w:r w:rsidRPr="00280DA1">
        <w:rPr>
          <w:rFonts w:ascii="Times New Roman" w:hAnsi="Times New Roman"/>
          <w:bCs/>
          <w:sz w:val="24"/>
          <w:szCs w:val="24"/>
        </w:rPr>
        <w:t>Using Deprotenized Waste.</w:t>
      </w:r>
      <w:r w:rsidRPr="00280DA1">
        <w:rPr>
          <w:rFonts w:ascii="Times New Roman" w:hAnsi="Times New Roman"/>
          <w:sz w:val="24"/>
          <w:szCs w:val="24"/>
        </w:rPr>
        <w:t xml:space="preserve"> </w:t>
      </w:r>
      <w:r w:rsidRPr="00280DA1">
        <w:rPr>
          <w:rFonts w:ascii="Times New Roman" w:hAnsi="Times New Roman"/>
          <w:bCs/>
          <w:iCs/>
          <w:sz w:val="24"/>
          <w:szCs w:val="24"/>
        </w:rPr>
        <w:t xml:space="preserve">Current Biochemical Engineering. </w:t>
      </w:r>
      <w:r w:rsidRPr="00280DA1">
        <w:rPr>
          <w:rFonts w:ascii="Times New Roman" w:hAnsi="Times New Roman"/>
          <w:bCs/>
          <w:sz w:val="24"/>
          <w:szCs w:val="24"/>
        </w:rPr>
        <w:t>2015</w:t>
      </w:r>
      <w:r w:rsidRPr="00280DA1">
        <w:rPr>
          <w:rFonts w:ascii="Times New Roman" w:hAnsi="Times New Roman"/>
          <w:bCs/>
          <w:iCs/>
          <w:sz w:val="24"/>
          <w:szCs w:val="24"/>
        </w:rPr>
        <w:t xml:space="preserve">; 2: </w:t>
      </w:r>
      <w:r w:rsidRPr="00280DA1">
        <w:rPr>
          <w:rFonts w:ascii="Times New Roman" w:hAnsi="Times New Roman"/>
          <w:bCs/>
          <w:sz w:val="24"/>
          <w:szCs w:val="24"/>
        </w:rPr>
        <w:t>65-72.</w:t>
      </w:r>
    </w:p>
    <w:p w:rsidR="00704648" w:rsidRPr="00280DA1" w:rsidRDefault="00704648" w:rsidP="00704648">
      <w:pPr>
        <w:pStyle w:val="ListParagraph"/>
        <w:widowControl/>
        <w:numPr>
          <w:ilvl w:val="0"/>
          <w:numId w:val="4"/>
        </w:numPr>
        <w:autoSpaceDE w:val="0"/>
        <w:autoSpaceDN w:val="0"/>
        <w:adjustRightInd w:val="0"/>
        <w:spacing w:before="0" w:line="360" w:lineRule="auto"/>
        <w:contextualSpacing/>
        <w:rPr>
          <w:rFonts w:ascii="Times New Roman" w:hAnsi="Times New Roman"/>
          <w:bCs/>
          <w:sz w:val="24"/>
          <w:szCs w:val="24"/>
        </w:rPr>
      </w:pPr>
      <w:r w:rsidRPr="00280DA1">
        <w:rPr>
          <w:rFonts w:ascii="Times New Roman" w:hAnsi="Times New Roman"/>
          <w:bCs/>
          <w:sz w:val="24"/>
          <w:szCs w:val="24"/>
        </w:rPr>
        <w:t xml:space="preserve">Kashyap AS, Thakur AK, Thakur N. </w:t>
      </w:r>
      <w:r w:rsidRPr="00280DA1">
        <w:rPr>
          <w:rFonts w:ascii="Times New Roman" w:hAnsi="Times New Roman"/>
          <w:sz w:val="24"/>
          <w:szCs w:val="24"/>
        </w:rPr>
        <w:t xml:space="preserve"> </w:t>
      </w:r>
      <w:r w:rsidRPr="00280DA1">
        <w:rPr>
          <w:rStyle w:val="A3"/>
          <w:rFonts w:ascii="Times New Roman" w:hAnsi="Times New Roman" w:cs="Times New Roman"/>
          <w:sz w:val="24"/>
          <w:szCs w:val="24"/>
        </w:rPr>
        <w:t xml:space="preserve">Effect of Organic Manures and Biofertilizers on the Productivity of Tomato and Bell Pepper </w:t>
      </w:r>
      <w:r w:rsidRPr="00280DA1">
        <w:rPr>
          <w:rStyle w:val="A3"/>
          <w:rFonts w:ascii="Times New Roman" w:hAnsi="Times New Roman" w:cs="Times New Roman"/>
          <w:sz w:val="24"/>
          <w:szCs w:val="24"/>
        </w:rPr>
        <w:lastRenderedPageBreak/>
        <w:t>under Mid-Hill Conditions of Himachal Pradesh.</w:t>
      </w:r>
      <w:r w:rsidRPr="00280DA1">
        <w:rPr>
          <w:rFonts w:ascii="Times New Roman" w:hAnsi="Times New Roman"/>
          <w:sz w:val="24"/>
          <w:szCs w:val="24"/>
        </w:rPr>
        <w:t xml:space="preserve">  </w:t>
      </w:r>
      <w:r w:rsidRPr="00280DA1">
        <w:rPr>
          <w:rFonts w:ascii="Times New Roman" w:hAnsi="Times New Roman"/>
          <w:iCs/>
          <w:sz w:val="24"/>
          <w:szCs w:val="24"/>
        </w:rPr>
        <w:t xml:space="preserve">International Journal of Economic Plants. </w:t>
      </w:r>
      <w:r w:rsidRPr="00280DA1">
        <w:rPr>
          <w:rFonts w:ascii="Times New Roman" w:hAnsi="Times New Roman"/>
          <w:sz w:val="24"/>
          <w:szCs w:val="24"/>
        </w:rPr>
        <w:t xml:space="preserve">2014, 1(1):036-039. </w:t>
      </w:r>
    </w:p>
    <w:p w:rsidR="00704648" w:rsidRPr="00AF2B05" w:rsidRDefault="00704648" w:rsidP="00704648">
      <w:pPr>
        <w:pStyle w:val="ListParagraph"/>
        <w:widowControl/>
        <w:numPr>
          <w:ilvl w:val="0"/>
          <w:numId w:val="4"/>
        </w:numPr>
        <w:autoSpaceDE w:val="0"/>
        <w:autoSpaceDN w:val="0"/>
        <w:adjustRightInd w:val="0"/>
        <w:spacing w:before="0" w:line="360" w:lineRule="auto"/>
        <w:contextualSpacing/>
        <w:rPr>
          <w:rFonts w:ascii="Times New Roman" w:hAnsi="Times New Roman"/>
          <w:bCs/>
          <w:sz w:val="24"/>
          <w:szCs w:val="24"/>
        </w:rPr>
      </w:pPr>
      <w:r w:rsidRPr="00AF2B05">
        <w:rPr>
          <w:rFonts w:ascii="Times New Roman" w:hAnsi="Times New Roman"/>
          <w:sz w:val="24"/>
          <w:szCs w:val="24"/>
        </w:rPr>
        <w:t>Thakur N, Tripathi A.</w:t>
      </w:r>
      <w:r w:rsidRPr="00AF2B05">
        <w:rPr>
          <w:rFonts w:ascii="Times New Roman" w:hAnsi="Times New Roman"/>
          <w:bCs/>
          <w:color w:val="31859C"/>
          <w:sz w:val="24"/>
          <w:szCs w:val="24"/>
        </w:rPr>
        <w:t xml:space="preserve"> </w:t>
      </w:r>
      <w:r w:rsidRPr="00AF2B05">
        <w:rPr>
          <w:rFonts w:ascii="Times New Roman" w:hAnsi="Times New Roman"/>
          <w:bCs/>
          <w:sz w:val="24"/>
          <w:szCs w:val="24"/>
        </w:rPr>
        <w:t xml:space="preserve">Biological Management of Damping-Off, Buckeye Rot and </w:t>
      </w:r>
      <w:r w:rsidRPr="00AF2B05">
        <w:rPr>
          <w:rFonts w:ascii="Times New Roman" w:hAnsi="Times New Roman"/>
          <w:bCs/>
          <w:i/>
          <w:sz w:val="24"/>
          <w:szCs w:val="24"/>
        </w:rPr>
        <w:t>Fusarial wilt</w:t>
      </w:r>
      <w:r w:rsidRPr="00AF2B05">
        <w:rPr>
          <w:rFonts w:ascii="Times New Roman" w:hAnsi="Times New Roman"/>
          <w:bCs/>
          <w:sz w:val="24"/>
          <w:szCs w:val="24"/>
        </w:rPr>
        <w:t xml:space="preserve"> of Tomato (cv. Solan Lalima) under Mid-Hill Conditions of Himachal Pradesh. Agricultural Sciences. 2015; 6: 535-544.</w:t>
      </w:r>
    </w:p>
    <w:p w:rsidR="00704648" w:rsidRPr="00F46B9C" w:rsidRDefault="00704648" w:rsidP="00704648">
      <w:pPr>
        <w:pStyle w:val="ListParagraph"/>
        <w:widowControl/>
        <w:numPr>
          <w:ilvl w:val="0"/>
          <w:numId w:val="4"/>
        </w:numPr>
        <w:autoSpaceDE w:val="0"/>
        <w:autoSpaceDN w:val="0"/>
        <w:adjustRightInd w:val="0"/>
        <w:spacing w:before="0" w:line="360" w:lineRule="auto"/>
        <w:contextualSpacing/>
        <w:rPr>
          <w:rFonts w:ascii="Times New Roman" w:hAnsi="Times New Roman"/>
          <w:sz w:val="24"/>
          <w:szCs w:val="24"/>
        </w:rPr>
      </w:pPr>
      <w:r w:rsidRPr="00AF2B05">
        <w:rPr>
          <w:rFonts w:ascii="Times New Roman" w:hAnsi="Times New Roman"/>
          <w:iCs/>
        </w:rPr>
        <w:lastRenderedPageBreak/>
        <w:t xml:space="preserve">Thakur N. </w:t>
      </w:r>
      <w:r w:rsidRPr="00AF2B05">
        <w:rPr>
          <w:rFonts w:ascii="Times New Roman" w:hAnsi="Times New Roman"/>
          <w:bCs/>
          <w:sz w:val="24"/>
          <w:szCs w:val="24"/>
        </w:rPr>
        <w:t>Lycopene quantification of tomato by SPE and HPLC</w:t>
      </w:r>
      <w:r w:rsidRPr="00AF2B05">
        <w:rPr>
          <w:rFonts w:ascii="Times New Roman" w:hAnsi="Times New Roman"/>
          <w:b/>
          <w:bCs/>
          <w:sz w:val="28"/>
          <w:szCs w:val="28"/>
        </w:rPr>
        <w:t xml:space="preserve">. </w:t>
      </w:r>
      <w:r w:rsidRPr="00AF2B05">
        <w:rPr>
          <w:rFonts w:ascii="Times New Roman" w:hAnsi="Times New Roman"/>
          <w:iCs/>
        </w:rPr>
        <w:t>Bulgarian Journal of Agricultural Science. 2016, 22 (1): 84-90.</w:t>
      </w:r>
    </w:p>
    <w:p w:rsidR="00704648" w:rsidRPr="0021102F" w:rsidRDefault="00704648" w:rsidP="00704648">
      <w:pPr>
        <w:numPr>
          <w:ilvl w:val="0"/>
          <w:numId w:val="4"/>
        </w:numPr>
        <w:autoSpaceDE w:val="0"/>
        <w:autoSpaceDN w:val="0"/>
        <w:adjustRightInd w:val="0"/>
        <w:spacing w:line="360" w:lineRule="auto"/>
        <w:contextualSpacing/>
        <w:jc w:val="both"/>
      </w:pPr>
      <w:r w:rsidRPr="0021102F">
        <w:t xml:space="preserve">Gaurav Sharma and Nitika Thakur. Pesticide residue analysis of pea samples available in hilly area of HP (Solan, India). </w:t>
      </w:r>
      <w:r w:rsidRPr="0021102F">
        <w:rPr>
          <w:b/>
          <w:bCs/>
          <w:i/>
          <w:iCs/>
        </w:rPr>
        <w:t>Bhartiya Krishi  Anusandhan Patrika (ARCC Journal) (Article published in Hindi)</w:t>
      </w:r>
      <w:r w:rsidRPr="0021102F">
        <w:rPr>
          <w:b/>
          <w:bCs/>
        </w:rPr>
        <w:t xml:space="preserve">. 33(2), 102-105, June 2018. </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E1235A">
      <w:pPr>
        <w:pStyle w:val="BodyText"/>
        <w:spacing w:line="40" w:lineRule="exact"/>
        <w:ind w:left="2202"/>
        <w:rPr>
          <w:rFonts w:ascii="Calibri"/>
          <w:sz w:val="4"/>
        </w:rPr>
      </w:pPr>
      <w:r w:rsidRPr="00E1235A">
        <w:rPr>
          <w:rFonts w:ascii="Calibri"/>
          <w:noProof/>
          <w:sz w:val="4"/>
          <w:lang w:val="en-IN" w:eastAsia="en-IN"/>
        </w:rPr>
      </w:r>
      <w:r w:rsidRPr="00E1235A">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rPr>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9F0929" w:rsidRDefault="009F0929" w:rsidP="009F0929">
      <w:pPr>
        <w:pStyle w:val="Content"/>
        <w:spacing w:line="240" w:lineRule="auto"/>
      </w:pPr>
      <w:r>
        <w:t>Dr. Nitika Thakur (BSc.M.Sc., Ph</w:t>
      </w:r>
      <w:r>
        <w:rPr>
          <w:rFonts w:hint="eastAsia"/>
        </w:rPr>
        <w:t>.</w:t>
      </w:r>
      <w:r>
        <w:t>D</w:t>
      </w:r>
      <w:r>
        <w:rPr>
          <w:rFonts w:hint="eastAsia"/>
        </w:rPr>
        <w:t>.</w:t>
      </w:r>
      <w:r>
        <w:t>) is presently working as Assistant Professor-Microbiology at Shoolini University of Biotechnology and Management Sciences (Solan-HP-India). She obtained herPh.D. degree in Microbiology from Shoolini University of Biotechnology and Management Sciences and her Masters degree from Himachal Pradesh University (HPU-Shimla). She has been graduated from Post Gradutae College-Solan (HP). She has worked on “Extraction and purification of beta-carotene form Mucor Azygosporus and “Effect of organic manures and biofertilizers on soil-microbial eco-physiology and microbial food safety in tomato in her Masters and doctoral studies. She is an active member of IAAM –Sweden and has presented her work in 11 National and international conferences. She has about 11 research publications and about 5 chapters in Springer nature series.</w:t>
      </w:r>
    </w:p>
    <w:p w:rsidR="00AE3E37" w:rsidRDefault="00A9710C">
      <w:pPr>
        <w:spacing w:before="62"/>
        <w:ind w:left="4217" w:right="4235"/>
        <w:jc w:val="center"/>
        <w:rPr>
          <w:rFonts w:ascii="Arial"/>
          <w:sz w:val="14"/>
        </w:rPr>
      </w:pPr>
      <w:r>
        <w:rPr>
          <w:rFonts w:ascii="Arial"/>
          <w:sz w:val="14"/>
        </w:rPr>
        <w:t xml:space="preserve">Email: </w:t>
      </w:r>
      <w:r w:rsidR="009F0929">
        <w:rPr>
          <w:rFonts w:ascii="Arial"/>
          <w:sz w:val="14"/>
        </w:rPr>
        <w:t>nitikathakur45@gmail.com</w:t>
      </w:r>
    </w:p>
    <w:p w:rsidR="00AE3E37" w:rsidRDefault="00E1235A">
      <w:pPr>
        <w:pStyle w:val="BodyText"/>
        <w:spacing w:before="2"/>
        <w:rPr>
          <w:rFonts w:ascii="Arial"/>
          <w:sz w:val="19"/>
        </w:rPr>
      </w:pPr>
      <w:r w:rsidRPr="00E1235A">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20AE4" w:rsidRDefault="00820AE4">
      <w:r>
        <w:separator/>
      </w:r>
    </w:p>
  </w:endnote>
  <w:endnote w:type="continuationSeparator" w:id="1">
    <w:p w:rsidR="00820AE4" w:rsidRDefault="00820AE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omic Sans MS">
    <w:altName w:val="Comic Sans MS"/>
    <w:panose1 w:val="030F0702030302020204"/>
    <w:charset w:val="00"/>
    <w:family w:val="script"/>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algun Gothic">
    <w:altName w:val="Malgun Gothic"/>
    <w:panose1 w:val="020B0503020000020004"/>
    <w:charset w:val="81"/>
    <w:family w:val="swiss"/>
    <w:pitch w:val="variable"/>
    <w:sig w:usb0="900002AF" w:usb1="09D77CFB" w:usb2="00000012" w:usb3="00000000" w:csb0="0008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E1235A">
    <w:pPr>
      <w:pStyle w:val="BodyText"/>
      <w:spacing w:line="14" w:lineRule="auto"/>
      <w:rPr>
        <w:sz w:val="20"/>
      </w:rPr>
    </w:pPr>
    <w:r w:rsidRPr="00E1235A">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E1235A">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E1235A">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20AE4" w:rsidRDefault="00820AE4">
      <w:r>
        <w:separator/>
      </w:r>
    </w:p>
  </w:footnote>
  <w:footnote w:type="continuationSeparator" w:id="1">
    <w:p w:rsidR="00820AE4" w:rsidRDefault="00820AE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E1235A">
    <w:pPr>
      <w:pStyle w:val="BodyText"/>
      <w:spacing w:line="14" w:lineRule="auto"/>
      <w:rPr>
        <w:sz w:val="20"/>
      </w:rPr>
    </w:pPr>
    <w:r w:rsidRPr="00E1235A">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E1235A">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A6B1F"/>
    <w:multiLevelType w:val="hybridMultilevel"/>
    <w:tmpl w:val="23A4B088"/>
    <w:lvl w:ilvl="0" w:tplc="F1304204">
      <w:start w:val="1"/>
      <w:numFmt w:val="lowerLetter"/>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284" w:hanging="284"/>
      </w:pPr>
      <w:rPr>
        <w:rFonts w:ascii="Calibri" w:eastAsia="Calibri" w:hAnsi="Calibri" w:cs="Calibri" w:hint="default"/>
        <w:spacing w:val="-16"/>
        <w:w w:val="100"/>
        <w:sz w:val="18"/>
        <w:szCs w:val="18"/>
      </w:rPr>
    </w:lvl>
    <w:lvl w:ilvl="1" w:tplc="C60E89D2">
      <w:start w:val="1"/>
      <w:numFmt w:val="bullet"/>
      <w:lvlText w:val="•"/>
      <w:lvlJc w:val="left"/>
      <w:pPr>
        <w:ind w:left="778" w:hanging="284"/>
      </w:pPr>
      <w:rPr>
        <w:rFonts w:hint="default"/>
      </w:rPr>
    </w:lvl>
    <w:lvl w:ilvl="2" w:tplc="9E4C3810">
      <w:start w:val="1"/>
      <w:numFmt w:val="bullet"/>
      <w:lvlText w:val="•"/>
      <w:lvlJc w:val="left"/>
      <w:pPr>
        <w:ind w:left="1275" w:hanging="284"/>
      </w:pPr>
      <w:rPr>
        <w:rFonts w:hint="default"/>
      </w:rPr>
    </w:lvl>
    <w:lvl w:ilvl="3" w:tplc="27FEBB2C">
      <w:start w:val="1"/>
      <w:numFmt w:val="bullet"/>
      <w:lvlText w:val="•"/>
      <w:lvlJc w:val="left"/>
      <w:pPr>
        <w:ind w:left="1772" w:hanging="284"/>
      </w:pPr>
      <w:rPr>
        <w:rFonts w:hint="default"/>
      </w:rPr>
    </w:lvl>
    <w:lvl w:ilvl="4" w:tplc="40E042A8">
      <w:start w:val="1"/>
      <w:numFmt w:val="bullet"/>
      <w:lvlText w:val="•"/>
      <w:lvlJc w:val="left"/>
      <w:pPr>
        <w:ind w:left="2270" w:hanging="284"/>
      </w:pPr>
      <w:rPr>
        <w:rFonts w:hint="default"/>
      </w:rPr>
    </w:lvl>
    <w:lvl w:ilvl="5" w:tplc="80EC61F2">
      <w:start w:val="1"/>
      <w:numFmt w:val="bullet"/>
      <w:lvlText w:val="•"/>
      <w:lvlJc w:val="left"/>
      <w:pPr>
        <w:ind w:left="2767" w:hanging="284"/>
      </w:pPr>
      <w:rPr>
        <w:rFonts w:hint="default"/>
      </w:rPr>
    </w:lvl>
    <w:lvl w:ilvl="6" w:tplc="F60232E2">
      <w:start w:val="1"/>
      <w:numFmt w:val="bullet"/>
      <w:lvlText w:val="•"/>
      <w:lvlJc w:val="left"/>
      <w:pPr>
        <w:ind w:left="3264" w:hanging="284"/>
      </w:pPr>
      <w:rPr>
        <w:rFonts w:hint="default"/>
      </w:rPr>
    </w:lvl>
    <w:lvl w:ilvl="7" w:tplc="69AE9EC2">
      <w:start w:val="1"/>
      <w:numFmt w:val="bullet"/>
      <w:lvlText w:val="•"/>
      <w:lvlJc w:val="left"/>
      <w:pPr>
        <w:ind w:left="3761" w:hanging="284"/>
      </w:pPr>
      <w:rPr>
        <w:rFonts w:hint="default"/>
      </w:rPr>
    </w:lvl>
    <w:lvl w:ilvl="8" w:tplc="16D69236">
      <w:start w:val="1"/>
      <w:numFmt w:val="bullet"/>
      <w:lvlText w:val="•"/>
      <w:lvlJc w:val="left"/>
      <w:pPr>
        <w:ind w:left="4259"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E2911"/>
    <w:rsid w:val="001263DF"/>
    <w:rsid w:val="002455EC"/>
    <w:rsid w:val="00292ED9"/>
    <w:rsid w:val="00404E5B"/>
    <w:rsid w:val="00414F7B"/>
    <w:rsid w:val="004355DC"/>
    <w:rsid w:val="004749B4"/>
    <w:rsid w:val="00494130"/>
    <w:rsid w:val="004F3523"/>
    <w:rsid w:val="005973B9"/>
    <w:rsid w:val="005B3A56"/>
    <w:rsid w:val="006060CE"/>
    <w:rsid w:val="0063497F"/>
    <w:rsid w:val="00704648"/>
    <w:rsid w:val="00782519"/>
    <w:rsid w:val="00820AE4"/>
    <w:rsid w:val="00873DF0"/>
    <w:rsid w:val="008756E6"/>
    <w:rsid w:val="008A08B6"/>
    <w:rsid w:val="009B2D44"/>
    <w:rsid w:val="009F0929"/>
    <w:rsid w:val="00A07E82"/>
    <w:rsid w:val="00A9710C"/>
    <w:rsid w:val="00AE3E37"/>
    <w:rsid w:val="00B21A57"/>
    <w:rsid w:val="00B4363A"/>
    <w:rsid w:val="00C33602"/>
    <w:rsid w:val="00CD6F55"/>
    <w:rsid w:val="00DE3104"/>
    <w:rsid w:val="00E1235A"/>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Author">
    <w:name w:val="Author"/>
    <w:basedOn w:val="Normal"/>
    <w:link w:val="AuthorChar"/>
    <w:qFormat/>
    <w:rsid w:val="009F0929"/>
    <w:pPr>
      <w:spacing w:line="200" w:lineRule="exact"/>
      <w:ind w:right="-567"/>
      <w:jc w:val="both"/>
    </w:pPr>
    <w:rPr>
      <w:rFonts w:ascii="Times New Roman" w:eastAsia="Times New Roman" w:hAnsi="Times New Roman" w:cs="MS Gothic"/>
      <w:i/>
      <w:kern w:val="2"/>
      <w:sz w:val="16"/>
      <w:lang w:eastAsia="zh-CN"/>
    </w:rPr>
  </w:style>
  <w:style w:type="paragraph" w:customStyle="1" w:styleId="Content">
    <w:name w:val="Content"/>
    <w:qFormat/>
    <w:rsid w:val="009F0929"/>
    <w:pPr>
      <w:widowControl/>
      <w:spacing w:line="200" w:lineRule="exact"/>
      <w:jc w:val="both"/>
    </w:pPr>
    <w:rPr>
      <w:rFonts w:ascii="Times New Roman" w:eastAsia="Times New Roman" w:hAnsi="Times New Roman" w:cs="Comic Sans MS"/>
      <w:sz w:val="16"/>
      <w:szCs w:val="20"/>
      <w:lang w:eastAsia="zh-CN"/>
    </w:rPr>
  </w:style>
  <w:style w:type="character" w:customStyle="1" w:styleId="AuthorChar">
    <w:name w:val="Author Char"/>
    <w:basedOn w:val="DefaultParagraphFont"/>
    <w:link w:val="Author"/>
    <w:rsid w:val="009F0929"/>
    <w:rPr>
      <w:rFonts w:ascii="Times New Roman" w:eastAsia="Times New Roman" w:hAnsi="Times New Roman" w:cs="MS Gothic"/>
      <w:i/>
      <w:kern w:val="2"/>
      <w:sz w:val="16"/>
      <w:lang w:eastAsia="zh-CN"/>
    </w:rPr>
  </w:style>
  <w:style w:type="character" w:customStyle="1" w:styleId="A3">
    <w:name w:val="A3"/>
    <w:uiPriority w:val="99"/>
    <w:rsid w:val="00704648"/>
    <w:rPr>
      <w:rFonts w:cs="Calibri"/>
      <w:b/>
      <w:bCs/>
      <w:color w:val="000000"/>
      <w:sz w:val="26"/>
      <w:szCs w:val="26"/>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621</Words>
  <Characters>3543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Dell</cp:lastModifiedBy>
  <cp:revision>5</cp:revision>
  <dcterms:created xsi:type="dcterms:W3CDTF">2018-11-13T04:52:00Z</dcterms:created>
  <dcterms:modified xsi:type="dcterms:W3CDTF">2018-11-13T04:54:00Z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