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179" w:rsidRPr="002973DA" w:rsidRDefault="00F329DE">
      <w:pPr>
        <w:rPr>
          <w:rFonts w:ascii="Times New Roman" w:hAnsi="Times New Roman" w:cs="Times New Roman"/>
          <w:b/>
          <w:sz w:val="36"/>
          <w:szCs w:val="36"/>
        </w:rPr>
      </w:pPr>
      <w:r w:rsidRPr="002973DA">
        <w:rPr>
          <w:rFonts w:ascii="Times New Roman" w:hAnsi="Times New Roman" w:cs="Times New Roman"/>
          <w:b/>
          <w:sz w:val="36"/>
          <w:szCs w:val="36"/>
        </w:rPr>
        <w:t>Edible Coating</w:t>
      </w:r>
      <w:r w:rsidR="00EF382D" w:rsidRPr="002973DA">
        <w:rPr>
          <w:rFonts w:ascii="Times New Roman" w:hAnsi="Times New Roman" w:cs="Times New Roman"/>
          <w:b/>
          <w:sz w:val="36"/>
          <w:szCs w:val="36"/>
        </w:rPr>
        <w:t xml:space="preserve"> (Chitosan)</w:t>
      </w:r>
      <w:r w:rsidR="005D071E" w:rsidRPr="002973DA">
        <w:rPr>
          <w:rFonts w:ascii="Times New Roman" w:hAnsi="Times New Roman" w:cs="Times New Roman"/>
          <w:b/>
          <w:sz w:val="36"/>
          <w:szCs w:val="36"/>
        </w:rPr>
        <w:t>:</w:t>
      </w:r>
      <w:r w:rsidR="00EF382D" w:rsidRPr="002973DA">
        <w:rPr>
          <w:rFonts w:ascii="Times New Roman" w:hAnsi="Times New Roman" w:cs="Times New Roman"/>
          <w:b/>
          <w:sz w:val="36"/>
          <w:szCs w:val="36"/>
        </w:rPr>
        <w:t xml:space="preserve"> </w:t>
      </w:r>
      <w:r w:rsidRPr="002973DA">
        <w:rPr>
          <w:rFonts w:ascii="Times New Roman" w:hAnsi="Times New Roman" w:cs="Times New Roman"/>
          <w:b/>
          <w:sz w:val="36"/>
          <w:szCs w:val="36"/>
        </w:rPr>
        <w:t xml:space="preserve">A new Trend </w:t>
      </w:r>
      <w:r w:rsidR="00EF382D" w:rsidRPr="002973DA">
        <w:rPr>
          <w:rFonts w:ascii="Times New Roman" w:hAnsi="Times New Roman" w:cs="Times New Roman"/>
          <w:b/>
          <w:sz w:val="36"/>
          <w:szCs w:val="36"/>
        </w:rPr>
        <w:t xml:space="preserve">and its Role </w:t>
      </w:r>
      <w:r w:rsidRPr="002973DA">
        <w:rPr>
          <w:rFonts w:ascii="Times New Roman" w:hAnsi="Times New Roman" w:cs="Times New Roman"/>
          <w:b/>
          <w:sz w:val="36"/>
          <w:szCs w:val="36"/>
        </w:rPr>
        <w:t>to increase the shelf life of Food</w:t>
      </w:r>
      <w:r w:rsidR="00EF382D" w:rsidRPr="002973DA">
        <w:rPr>
          <w:rFonts w:ascii="Times New Roman" w:hAnsi="Times New Roman" w:cs="Times New Roman"/>
          <w:b/>
          <w:sz w:val="36"/>
          <w:szCs w:val="36"/>
        </w:rPr>
        <w:t xml:space="preserve"> </w:t>
      </w:r>
    </w:p>
    <w:p w:rsidR="00C27479" w:rsidRPr="002973DA" w:rsidRDefault="00C27479" w:rsidP="002973DA">
      <w:pPr>
        <w:spacing w:after="0"/>
        <w:rPr>
          <w:rFonts w:ascii="Arial" w:hAnsi="Arial" w:cs="Arial"/>
          <w:sz w:val="18"/>
          <w:szCs w:val="18"/>
        </w:rPr>
      </w:pPr>
      <w:r w:rsidRPr="002973DA">
        <w:rPr>
          <w:rFonts w:ascii="Arial" w:hAnsi="Arial" w:cs="Arial"/>
          <w:sz w:val="18"/>
          <w:szCs w:val="18"/>
        </w:rPr>
        <w:t xml:space="preserve">Rabia Tahir, </w:t>
      </w:r>
      <w:proofErr w:type="spellStart"/>
      <w:r w:rsidRPr="002973DA">
        <w:rPr>
          <w:rFonts w:ascii="Arial" w:hAnsi="Arial" w:cs="Arial"/>
          <w:sz w:val="18"/>
          <w:szCs w:val="18"/>
        </w:rPr>
        <w:t>M.Sc</w:t>
      </w:r>
      <w:proofErr w:type="spellEnd"/>
      <w:r w:rsidRPr="002973DA">
        <w:rPr>
          <w:rFonts w:ascii="Arial" w:hAnsi="Arial" w:cs="Arial"/>
          <w:sz w:val="18"/>
          <w:szCs w:val="18"/>
        </w:rPr>
        <w:t xml:space="preserve"> (</w:t>
      </w:r>
      <w:proofErr w:type="spellStart"/>
      <w:r w:rsidRPr="002973DA">
        <w:rPr>
          <w:rFonts w:ascii="Arial" w:hAnsi="Arial" w:cs="Arial"/>
          <w:sz w:val="18"/>
          <w:szCs w:val="18"/>
        </w:rPr>
        <w:t>hons</w:t>
      </w:r>
      <w:proofErr w:type="spellEnd"/>
      <w:r w:rsidRPr="002973DA">
        <w:rPr>
          <w:rFonts w:ascii="Arial" w:hAnsi="Arial" w:cs="Arial"/>
          <w:sz w:val="18"/>
          <w:szCs w:val="18"/>
        </w:rPr>
        <w:t>) Food Safety and Quality Management, University of Agriculture, Faisalabad, Pakistan</w:t>
      </w:r>
    </w:p>
    <w:p w:rsidR="00C27479" w:rsidRPr="002973DA" w:rsidRDefault="00C27479" w:rsidP="002973DA">
      <w:pPr>
        <w:spacing w:after="0"/>
        <w:rPr>
          <w:rFonts w:ascii="Arial" w:hAnsi="Arial" w:cs="Arial"/>
          <w:sz w:val="18"/>
          <w:szCs w:val="18"/>
        </w:rPr>
      </w:pPr>
      <w:r w:rsidRPr="002973DA">
        <w:rPr>
          <w:rFonts w:ascii="Arial" w:hAnsi="Arial" w:cs="Arial"/>
          <w:sz w:val="18"/>
          <w:szCs w:val="18"/>
        </w:rPr>
        <w:t xml:space="preserve">Akhtar </w:t>
      </w:r>
      <w:proofErr w:type="spellStart"/>
      <w:r w:rsidRPr="002973DA">
        <w:rPr>
          <w:rFonts w:ascii="Arial" w:hAnsi="Arial" w:cs="Arial"/>
          <w:sz w:val="18"/>
          <w:szCs w:val="18"/>
        </w:rPr>
        <w:t>Surani</w:t>
      </w:r>
      <w:proofErr w:type="spellEnd"/>
      <w:r w:rsidRPr="002973DA">
        <w:rPr>
          <w:rFonts w:ascii="Arial" w:hAnsi="Arial" w:cs="Arial"/>
          <w:sz w:val="18"/>
          <w:szCs w:val="18"/>
        </w:rPr>
        <w:t xml:space="preserve">, PhD Food Technology, University of Agriculture, </w:t>
      </w:r>
      <w:r w:rsidRPr="002973DA">
        <w:rPr>
          <w:rFonts w:ascii="Arial" w:hAnsi="Arial" w:cs="Arial"/>
          <w:sz w:val="18"/>
          <w:szCs w:val="18"/>
        </w:rPr>
        <w:t>Faisalabad, Pakistan</w:t>
      </w:r>
    </w:p>
    <w:p w:rsidR="00C27479" w:rsidRDefault="00C27479" w:rsidP="002973DA">
      <w:pPr>
        <w:spacing w:after="0"/>
        <w:rPr>
          <w:rFonts w:ascii="Arial" w:hAnsi="Arial" w:cs="Arial"/>
          <w:sz w:val="18"/>
          <w:szCs w:val="18"/>
        </w:rPr>
      </w:pPr>
      <w:r w:rsidRPr="002973DA">
        <w:rPr>
          <w:rFonts w:ascii="Arial" w:hAnsi="Arial" w:cs="Arial"/>
          <w:sz w:val="18"/>
          <w:szCs w:val="18"/>
        </w:rPr>
        <w:t xml:space="preserve">Sidra </w:t>
      </w:r>
      <w:proofErr w:type="spellStart"/>
      <w:r w:rsidRPr="002973DA">
        <w:rPr>
          <w:rFonts w:ascii="Arial" w:hAnsi="Arial" w:cs="Arial"/>
          <w:sz w:val="18"/>
          <w:szCs w:val="18"/>
        </w:rPr>
        <w:t>Nazeer</w:t>
      </w:r>
      <w:proofErr w:type="spellEnd"/>
      <w:r w:rsidRPr="002973DA">
        <w:rPr>
          <w:rFonts w:ascii="Arial" w:hAnsi="Arial" w:cs="Arial"/>
          <w:sz w:val="18"/>
          <w:szCs w:val="18"/>
        </w:rPr>
        <w:t>, PhD Food Nutrition and Diete</w:t>
      </w:r>
      <w:r w:rsidR="002973DA" w:rsidRPr="002973DA">
        <w:rPr>
          <w:rFonts w:ascii="Arial" w:hAnsi="Arial" w:cs="Arial"/>
          <w:sz w:val="18"/>
          <w:szCs w:val="18"/>
        </w:rPr>
        <w:t>tics,</w:t>
      </w:r>
      <w:r w:rsidRPr="002973DA">
        <w:rPr>
          <w:rFonts w:ascii="Arial" w:hAnsi="Arial" w:cs="Arial"/>
          <w:sz w:val="18"/>
          <w:szCs w:val="18"/>
        </w:rPr>
        <w:t xml:space="preserve"> University of Agriculture, Faisalabad, Pakistan</w:t>
      </w:r>
    </w:p>
    <w:p w:rsidR="002973DA" w:rsidRPr="002973DA" w:rsidRDefault="002973DA" w:rsidP="002973DA">
      <w:pPr>
        <w:spacing w:after="0"/>
        <w:rPr>
          <w:rFonts w:ascii="Arial" w:hAnsi="Arial" w:cs="Arial"/>
          <w:sz w:val="18"/>
          <w:szCs w:val="18"/>
        </w:rPr>
      </w:pPr>
    </w:p>
    <w:p w:rsidR="002973DA" w:rsidRPr="002973DA" w:rsidRDefault="002973DA" w:rsidP="004B393A">
      <w:pPr>
        <w:spacing w:before="240" w:line="276" w:lineRule="auto"/>
        <w:jc w:val="both"/>
        <w:rPr>
          <w:rFonts w:ascii="Arial" w:hAnsi="Arial" w:cs="Arial"/>
          <w:color w:val="000000" w:themeColor="text1"/>
          <w:sz w:val="20"/>
          <w:szCs w:val="20"/>
        </w:rPr>
      </w:pPr>
      <w:r w:rsidRPr="002973DA">
        <w:rPr>
          <w:rFonts w:ascii="Arial" w:hAnsi="Arial" w:cs="Arial"/>
          <w:color w:val="000000" w:themeColor="text1"/>
          <w:sz w:val="20"/>
          <w:szCs w:val="20"/>
        </w:rPr>
        <w:t>Abstract</w:t>
      </w:r>
      <w:bookmarkStart w:id="0" w:name="_GoBack"/>
      <w:bookmarkEnd w:id="0"/>
    </w:p>
    <w:p w:rsidR="00F329DE" w:rsidRPr="002973DA" w:rsidRDefault="00F329DE" w:rsidP="004B393A">
      <w:pPr>
        <w:spacing w:before="240" w:line="276" w:lineRule="auto"/>
        <w:jc w:val="both"/>
        <w:rPr>
          <w:rFonts w:ascii="Tw Cen MT" w:hAnsi="Tw Cen MT" w:cs="Times New Roman"/>
          <w:sz w:val="18"/>
          <w:szCs w:val="18"/>
        </w:rPr>
      </w:pPr>
      <w:r w:rsidRPr="002973DA">
        <w:rPr>
          <w:rFonts w:ascii="Tw Cen MT" w:hAnsi="Tw Cen MT" w:cs="Times New Roman"/>
          <w:sz w:val="18"/>
          <w:szCs w:val="18"/>
        </w:rPr>
        <w:t xml:space="preserve">Edible coatings are environmentally friendly techniques that </w:t>
      </w:r>
      <w:r w:rsidR="00F35CFA" w:rsidRPr="002973DA">
        <w:rPr>
          <w:rFonts w:ascii="Tw Cen MT" w:hAnsi="Tw Cen MT" w:cs="Times New Roman"/>
          <w:sz w:val="18"/>
          <w:szCs w:val="18"/>
        </w:rPr>
        <w:t>play important role</w:t>
      </w:r>
      <w:r w:rsidR="008F67F6" w:rsidRPr="002973DA">
        <w:rPr>
          <w:rFonts w:ascii="Tw Cen MT" w:hAnsi="Tw Cen MT" w:cs="Times New Roman"/>
          <w:sz w:val="18"/>
          <w:szCs w:val="18"/>
        </w:rPr>
        <w:t xml:space="preserve"> to increase the shel</w:t>
      </w:r>
      <w:r w:rsidR="00F35CFA" w:rsidRPr="002973DA">
        <w:rPr>
          <w:rFonts w:ascii="Tw Cen MT" w:hAnsi="Tw Cen MT" w:cs="Times New Roman"/>
          <w:sz w:val="18"/>
          <w:szCs w:val="18"/>
        </w:rPr>
        <w:t xml:space="preserve">f life of food. </w:t>
      </w:r>
      <w:r w:rsidR="008F67F6" w:rsidRPr="002973DA">
        <w:rPr>
          <w:rFonts w:ascii="Tw Cen MT" w:hAnsi="Tw Cen MT" w:cs="Times New Roman"/>
          <w:sz w:val="18"/>
          <w:szCs w:val="18"/>
        </w:rPr>
        <w:t xml:space="preserve">One of the most important compound used for edible coating is Chitosan. Chitosan is the major component of Crustacean cells </w:t>
      </w:r>
      <w:r w:rsidR="00847461" w:rsidRPr="002973DA">
        <w:rPr>
          <w:rFonts w:ascii="Tw Cen MT" w:hAnsi="Tw Cen MT" w:cs="Times New Roman"/>
          <w:sz w:val="18"/>
          <w:szCs w:val="18"/>
        </w:rPr>
        <w:t xml:space="preserve">derived by the deacetylation of chitin </w:t>
      </w:r>
      <w:r w:rsidR="008F67F6" w:rsidRPr="002973DA">
        <w:rPr>
          <w:rFonts w:ascii="Tw Cen MT" w:hAnsi="Tw Cen MT" w:cs="Times New Roman"/>
          <w:sz w:val="18"/>
          <w:szCs w:val="18"/>
        </w:rPr>
        <w:t>and exh</w:t>
      </w:r>
      <w:r w:rsidR="00847461" w:rsidRPr="002973DA">
        <w:rPr>
          <w:rFonts w:ascii="Tw Cen MT" w:hAnsi="Tw Cen MT" w:cs="Times New Roman"/>
          <w:sz w:val="18"/>
          <w:szCs w:val="18"/>
        </w:rPr>
        <w:t>ibit the antifungal</w:t>
      </w:r>
      <w:r w:rsidR="0013262F" w:rsidRPr="002973DA">
        <w:rPr>
          <w:rFonts w:ascii="Tw Cen MT" w:hAnsi="Tw Cen MT" w:cs="Times New Roman"/>
          <w:sz w:val="18"/>
          <w:szCs w:val="18"/>
        </w:rPr>
        <w:t xml:space="preserve"> and antimicrobial properties. Chitosan showed the dual functi</w:t>
      </w:r>
      <w:r w:rsidR="00617EFD" w:rsidRPr="002973DA">
        <w:rPr>
          <w:rFonts w:ascii="Tw Cen MT" w:hAnsi="Tw Cen MT" w:cs="Times New Roman"/>
          <w:sz w:val="18"/>
          <w:szCs w:val="18"/>
        </w:rPr>
        <w:t>on, it re</w:t>
      </w:r>
      <w:r w:rsidR="0013262F" w:rsidRPr="002973DA">
        <w:rPr>
          <w:rFonts w:ascii="Tw Cen MT" w:hAnsi="Tw Cen MT" w:cs="Times New Roman"/>
          <w:sz w:val="18"/>
          <w:szCs w:val="18"/>
        </w:rPr>
        <w:t>duce the</w:t>
      </w:r>
      <w:r w:rsidR="00617EFD" w:rsidRPr="002973DA">
        <w:rPr>
          <w:rFonts w:ascii="Tw Cen MT" w:hAnsi="Tw Cen MT" w:cs="Times New Roman"/>
          <w:sz w:val="18"/>
          <w:szCs w:val="18"/>
        </w:rPr>
        <w:t xml:space="preserve"> growth of different pathogens and fungi that are harmful for plant and induce the resistance response </w:t>
      </w:r>
      <w:r w:rsidR="00847461" w:rsidRPr="002973DA">
        <w:rPr>
          <w:rFonts w:ascii="Tw Cen MT" w:hAnsi="Tw Cen MT" w:cs="Times New Roman"/>
          <w:sz w:val="18"/>
          <w:szCs w:val="18"/>
        </w:rPr>
        <w:t xml:space="preserve">in the host cells. </w:t>
      </w:r>
      <w:r w:rsidR="00655151" w:rsidRPr="002973DA">
        <w:rPr>
          <w:rFonts w:ascii="Tw Cen MT" w:hAnsi="Tw Cen MT" w:cs="Times New Roman"/>
          <w:sz w:val="18"/>
          <w:szCs w:val="18"/>
        </w:rPr>
        <w:t>The main mechanism through that chitosan acts as antimicrobial is not described yet but feasible hypothesis is that it change the cell permeability of the cell due to the interaction of negatively charge microbial cell membranes and positively charged chitosan molecules. Chitosan is selectively permeable for oxygen and carbon dioxide therefore</w:t>
      </w:r>
      <w:r w:rsidR="00A26DEC" w:rsidRPr="002973DA">
        <w:rPr>
          <w:rFonts w:ascii="Tw Cen MT" w:hAnsi="Tw Cen MT" w:cs="Times New Roman"/>
          <w:sz w:val="18"/>
          <w:szCs w:val="18"/>
        </w:rPr>
        <w:t>,</w:t>
      </w:r>
      <w:r w:rsidR="00655151" w:rsidRPr="002973DA">
        <w:rPr>
          <w:rFonts w:ascii="Tw Cen MT" w:hAnsi="Tw Cen MT" w:cs="Times New Roman"/>
          <w:sz w:val="18"/>
          <w:szCs w:val="18"/>
        </w:rPr>
        <w:t xml:space="preserve"> Chitosan have the ability to maintain the internal atmosphere of tissue to increase the shelf life of food and control the destruction of fruits and vegetables.</w:t>
      </w:r>
      <w:r w:rsidR="00AB7FBC" w:rsidRPr="002973DA">
        <w:rPr>
          <w:rFonts w:ascii="Tw Cen MT" w:hAnsi="Tw Cen MT" w:cs="Times New Roman"/>
          <w:sz w:val="18"/>
          <w:szCs w:val="18"/>
        </w:rPr>
        <w:t xml:space="preserve"> Chitosan can be applied with different combination of substances </w:t>
      </w:r>
      <w:r w:rsidR="006E2FA6" w:rsidRPr="002973DA">
        <w:rPr>
          <w:rFonts w:ascii="Tw Cen MT" w:hAnsi="Tw Cen MT" w:cs="Times New Roman"/>
          <w:sz w:val="18"/>
          <w:szCs w:val="18"/>
        </w:rPr>
        <w:t xml:space="preserve">as the coating treatment </w:t>
      </w:r>
      <w:r w:rsidR="00AB7FBC" w:rsidRPr="002973DA">
        <w:rPr>
          <w:rFonts w:ascii="Tw Cen MT" w:hAnsi="Tw Cen MT" w:cs="Times New Roman"/>
          <w:sz w:val="18"/>
          <w:szCs w:val="18"/>
        </w:rPr>
        <w:t>such as essentials oils (</w:t>
      </w:r>
      <w:r w:rsidR="005D071E" w:rsidRPr="002973DA">
        <w:rPr>
          <w:rFonts w:ascii="Tw Cen MT" w:hAnsi="Tw Cen MT" w:cs="Times New Roman"/>
          <w:color w:val="000000"/>
          <w:sz w:val="18"/>
          <w:szCs w:val="18"/>
          <w:shd w:val="clear" w:color="auto" w:fill="FFFFFF"/>
        </w:rPr>
        <w:t xml:space="preserve">terpenoids </w:t>
      </w:r>
      <w:r w:rsidR="00AB7FBC" w:rsidRPr="002973DA">
        <w:rPr>
          <w:rFonts w:ascii="Tw Cen MT" w:hAnsi="Tw Cen MT" w:cs="Times New Roman"/>
          <w:color w:val="000000"/>
          <w:sz w:val="18"/>
          <w:szCs w:val="18"/>
          <w:shd w:val="clear" w:color="auto" w:fill="FFFFFF"/>
        </w:rPr>
        <w:t>terpens, and other aromatic and aliphatic constituents</w:t>
      </w:r>
      <w:r w:rsidR="004B393A" w:rsidRPr="002973DA">
        <w:rPr>
          <w:rFonts w:ascii="Tw Cen MT" w:hAnsi="Tw Cen MT" w:cs="Times New Roman"/>
          <w:color w:val="000000"/>
          <w:sz w:val="18"/>
          <w:szCs w:val="18"/>
          <w:shd w:val="clear" w:color="auto" w:fill="FFFFFF"/>
        </w:rPr>
        <w:t>), organic acids (phytic aci</w:t>
      </w:r>
      <w:r w:rsidR="00AB7FBC" w:rsidRPr="002973DA">
        <w:rPr>
          <w:rFonts w:ascii="Tw Cen MT" w:hAnsi="Tw Cen MT" w:cs="Times New Roman"/>
          <w:color w:val="000000"/>
          <w:sz w:val="18"/>
          <w:szCs w:val="18"/>
          <w:shd w:val="clear" w:color="auto" w:fill="FFFFFF"/>
        </w:rPr>
        <w:t>d ), organic matter (ethanol, wax), inorganic compunds ( calcium ions, zinc), inorganic nano material ( nano-ZnO</w:t>
      </w:r>
      <w:r w:rsidR="006E2FA6" w:rsidRPr="002973DA">
        <w:rPr>
          <w:rFonts w:ascii="Tw Cen MT" w:hAnsi="Tw Cen MT" w:cs="Times New Roman"/>
          <w:color w:val="000000"/>
          <w:sz w:val="18"/>
          <w:szCs w:val="18"/>
          <w:shd w:val="clear" w:color="auto" w:fill="FFFFFF"/>
        </w:rPr>
        <w:t>, nano silicon, nano CaCO</w:t>
      </w:r>
      <w:r w:rsidR="006E2FA6" w:rsidRPr="002973DA">
        <w:rPr>
          <w:rFonts w:ascii="Tw Cen MT" w:hAnsi="Tw Cen MT" w:cs="Times New Roman"/>
          <w:color w:val="000000"/>
          <w:sz w:val="18"/>
          <w:szCs w:val="18"/>
          <w:shd w:val="clear" w:color="auto" w:fill="FFFFFF"/>
          <w:vertAlign w:val="subscript"/>
        </w:rPr>
        <w:t>3</w:t>
      </w:r>
      <w:r w:rsidR="006E2FA6" w:rsidRPr="002973DA">
        <w:rPr>
          <w:rFonts w:ascii="Tw Cen MT" w:hAnsi="Tw Cen MT" w:cs="Times New Roman"/>
          <w:color w:val="000000"/>
          <w:sz w:val="18"/>
          <w:szCs w:val="18"/>
          <w:shd w:val="clear" w:color="auto" w:fill="FFFFFF"/>
        </w:rPr>
        <w:t>) and biological control agents (antagonistic organisms).</w:t>
      </w:r>
      <w:r w:rsidR="00AB7FBC" w:rsidRPr="002973DA">
        <w:rPr>
          <w:rFonts w:ascii="Tw Cen MT" w:hAnsi="Tw Cen MT" w:cs="Times New Roman"/>
          <w:color w:val="000000"/>
          <w:sz w:val="18"/>
          <w:szCs w:val="18"/>
          <w:shd w:val="clear" w:color="auto" w:fill="FFFFFF"/>
        </w:rPr>
        <w:t xml:space="preserve"> </w:t>
      </w:r>
      <w:r w:rsidR="00655151" w:rsidRPr="002973DA">
        <w:rPr>
          <w:rFonts w:ascii="Tw Cen MT" w:hAnsi="Tw Cen MT" w:cs="Times New Roman"/>
          <w:sz w:val="18"/>
          <w:szCs w:val="18"/>
        </w:rPr>
        <w:t xml:space="preserve"> </w:t>
      </w:r>
      <w:r w:rsidR="006E2FA6" w:rsidRPr="002973DA">
        <w:rPr>
          <w:rFonts w:ascii="Tw Cen MT" w:hAnsi="Tw Cen MT" w:cs="Times New Roman"/>
          <w:sz w:val="18"/>
          <w:szCs w:val="18"/>
        </w:rPr>
        <w:t xml:space="preserve">Chitosan can also be used as the non- coating treatment such as chitosan coating with heat treatment, chitosan coating with hypobaric treatment, chitosan coating with gas fumigation and chitosan coating with modified atmosphere packaging. </w:t>
      </w:r>
      <w:r w:rsidR="00BB0550" w:rsidRPr="002973DA">
        <w:rPr>
          <w:rFonts w:ascii="Tw Cen MT" w:hAnsi="Tw Cen MT" w:cs="Times New Roman"/>
          <w:sz w:val="18"/>
          <w:szCs w:val="18"/>
        </w:rPr>
        <w:t xml:space="preserve">Chitosan coating is approved as GRAS (Generally recognize as safe) </w:t>
      </w:r>
      <w:r w:rsidR="00847461" w:rsidRPr="002973DA">
        <w:rPr>
          <w:rFonts w:ascii="Tw Cen MT" w:hAnsi="Tw Cen MT" w:cs="Times New Roman"/>
          <w:sz w:val="18"/>
          <w:szCs w:val="18"/>
        </w:rPr>
        <w:t xml:space="preserve">substance </w:t>
      </w:r>
      <w:r w:rsidR="00BB0550" w:rsidRPr="002973DA">
        <w:rPr>
          <w:rFonts w:ascii="Tw Cen MT" w:hAnsi="Tw Cen MT" w:cs="Times New Roman"/>
          <w:sz w:val="18"/>
          <w:szCs w:val="18"/>
        </w:rPr>
        <w:t>by the</w:t>
      </w:r>
      <w:r w:rsidR="00847461" w:rsidRPr="002973DA">
        <w:rPr>
          <w:rFonts w:ascii="Tw Cen MT" w:hAnsi="Tw Cen MT" w:cs="Times New Roman"/>
          <w:sz w:val="18"/>
          <w:szCs w:val="18"/>
        </w:rPr>
        <w:t xml:space="preserve"> USFDA. </w:t>
      </w:r>
      <w:r w:rsidR="00BB0550" w:rsidRPr="002973DA">
        <w:rPr>
          <w:rFonts w:ascii="Tw Cen MT" w:hAnsi="Tw Cen MT" w:cs="Times New Roman"/>
          <w:sz w:val="18"/>
          <w:szCs w:val="18"/>
        </w:rPr>
        <w:t xml:space="preserve"> </w:t>
      </w:r>
    </w:p>
    <w:p w:rsidR="00F329DE" w:rsidRPr="002973DA" w:rsidRDefault="00F329DE" w:rsidP="004B393A">
      <w:pPr>
        <w:spacing w:line="276" w:lineRule="auto"/>
        <w:jc w:val="both"/>
        <w:rPr>
          <w:rFonts w:ascii="Tw Cen MT" w:hAnsi="Tw Cen MT" w:cs="Times New Roman"/>
          <w:sz w:val="18"/>
          <w:szCs w:val="18"/>
        </w:rPr>
      </w:pPr>
    </w:p>
    <w:sectPr w:rsidR="00F329DE" w:rsidRPr="00297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DE2"/>
    <w:rsid w:val="0013262F"/>
    <w:rsid w:val="002973DA"/>
    <w:rsid w:val="00320DE2"/>
    <w:rsid w:val="003454BA"/>
    <w:rsid w:val="003906CF"/>
    <w:rsid w:val="00467179"/>
    <w:rsid w:val="004B393A"/>
    <w:rsid w:val="005D071E"/>
    <w:rsid w:val="00617EFD"/>
    <w:rsid w:val="00655151"/>
    <w:rsid w:val="006E2FA6"/>
    <w:rsid w:val="00847461"/>
    <w:rsid w:val="008F67F6"/>
    <w:rsid w:val="00A26DEC"/>
    <w:rsid w:val="00A51689"/>
    <w:rsid w:val="00AB7FBC"/>
    <w:rsid w:val="00BB0550"/>
    <w:rsid w:val="00C10E24"/>
    <w:rsid w:val="00C27479"/>
    <w:rsid w:val="00CF70FE"/>
    <w:rsid w:val="00EF382D"/>
    <w:rsid w:val="00F329DE"/>
    <w:rsid w:val="00F35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3FD58A-756C-4318-AB93-870EEF63A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C10E24"/>
    <w:pPr>
      <w:keepNext/>
      <w:keepLines/>
      <w:spacing w:before="240" w:after="0" w:line="276" w:lineRule="auto"/>
      <w:outlineLvl w:val="0"/>
    </w:pPr>
    <w:rPr>
      <w:rFonts w:ascii="Times New Roman" w:eastAsiaTheme="majorEastAsia" w:hAnsi="Times New Roman" w:cstheme="majorBidi"/>
      <w:color w:val="000000" w:themeColor="text1"/>
      <w:sz w:val="28"/>
      <w:szCs w:val="32"/>
    </w:rPr>
  </w:style>
  <w:style w:type="paragraph" w:styleId="Heading2">
    <w:name w:val="heading 2"/>
    <w:basedOn w:val="Normal"/>
    <w:next w:val="Normal"/>
    <w:link w:val="Heading2Char"/>
    <w:autoRedefine/>
    <w:uiPriority w:val="9"/>
    <w:unhideWhenUsed/>
    <w:qFormat/>
    <w:rsid w:val="00C10E24"/>
    <w:pPr>
      <w:keepNext/>
      <w:keepLines/>
      <w:spacing w:before="40" w:after="0" w:line="276" w:lineRule="auto"/>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E24"/>
    <w:rPr>
      <w:rFonts w:ascii="Times New Roman" w:eastAsiaTheme="majorEastAsia" w:hAnsi="Times New Roman" w:cstheme="majorBidi"/>
      <w:color w:val="000000" w:themeColor="text1"/>
      <w:sz w:val="28"/>
      <w:szCs w:val="32"/>
    </w:rPr>
  </w:style>
  <w:style w:type="character" w:customStyle="1" w:styleId="Heading2Char">
    <w:name w:val="Heading 2 Char"/>
    <w:basedOn w:val="DefaultParagraphFont"/>
    <w:link w:val="Heading2"/>
    <w:uiPriority w:val="9"/>
    <w:rsid w:val="00C10E24"/>
    <w:rPr>
      <w:rFonts w:asciiTheme="majorHAnsi" w:eastAsiaTheme="majorEastAsia" w:hAnsiTheme="majorHAnsi" w:cstheme="majorBid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RabiaTahir</dc:creator>
  <cp:keywords/>
  <dc:description/>
  <cp:lastModifiedBy>RabiaTahir</cp:lastModifiedBy>
  <cp:revision>20</cp:revision>
  <dcterms:created xsi:type="dcterms:W3CDTF">2018-10-19T17:26:00Z</dcterms:created>
  <dcterms:modified xsi:type="dcterms:W3CDTF">2018-10-19T19:06:00Z</dcterms:modified>
</cp:coreProperties>
</file>