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680" w:rsidRDefault="00E01680" w:rsidP="00494130">
      <w:pPr>
        <w:pStyle w:val="Heading1"/>
        <w:spacing w:before="170"/>
        <w:ind w:left="0"/>
        <w:rPr>
          <w:color w:val="337AB7"/>
        </w:rPr>
      </w:pPr>
      <w:bookmarkStart w:id="0" w:name="_GoBack"/>
      <w:bookmarkEnd w:id="0"/>
      <w:r>
        <w:rPr>
          <w:color w:val="337AB7"/>
        </w:rPr>
        <w:t>Wood Chips: An alternative to wooden barrels for mat</w:t>
      </w:r>
      <w:r w:rsidR="00FE3973">
        <w:rPr>
          <w:color w:val="337AB7"/>
        </w:rPr>
        <w:t>uration of wild apricot vinegar</w:t>
      </w:r>
    </w:p>
    <w:p w:rsidR="00E01680" w:rsidRPr="00FE3973" w:rsidRDefault="00E01680" w:rsidP="00494130">
      <w:pPr>
        <w:pStyle w:val="Heading1"/>
        <w:spacing w:before="170"/>
        <w:ind w:left="0"/>
        <w:rPr>
          <w:rFonts w:ascii="Arial" w:hAnsi="Arial" w:cs="Arial"/>
          <w:color w:val="337AB7"/>
          <w:sz w:val="18"/>
          <w:szCs w:val="18"/>
        </w:rPr>
      </w:pPr>
      <w:r w:rsidRPr="00FE3973">
        <w:rPr>
          <w:rFonts w:ascii="Arial" w:hAnsi="Arial" w:cs="Arial"/>
          <w:color w:val="337AB7"/>
          <w:sz w:val="18"/>
          <w:szCs w:val="18"/>
        </w:rPr>
        <w:t>Priyanka Chauhan</w:t>
      </w:r>
      <w:r w:rsidRPr="00FE3973">
        <w:rPr>
          <w:rFonts w:ascii="Arial" w:hAnsi="Arial" w:cs="Arial"/>
          <w:color w:val="337AB7"/>
          <w:sz w:val="18"/>
          <w:szCs w:val="18"/>
          <w:vertAlign w:val="superscript"/>
        </w:rPr>
        <w:t>a</w:t>
      </w:r>
      <w:r w:rsidRPr="00FE3973">
        <w:rPr>
          <w:rFonts w:ascii="Arial" w:hAnsi="Arial" w:cs="Arial"/>
          <w:color w:val="337AB7"/>
          <w:sz w:val="18"/>
          <w:szCs w:val="18"/>
        </w:rPr>
        <w:t>, Somesh Sharma</w:t>
      </w:r>
      <w:r w:rsidRPr="00FE3973">
        <w:rPr>
          <w:rFonts w:ascii="Arial" w:hAnsi="Arial" w:cs="Arial"/>
          <w:color w:val="337AB7"/>
          <w:sz w:val="18"/>
          <w:szCs w:val="18"/>
          <w:vertAlign w:val="superscript"/>
        </w:rPr>
        <w:t>a</w:t>
      </w:r>
      <w:r w:rsidRPr="00FE3973">
        <w:rPr>
          <w:rFonts w:ascii="Arial" w:hAnsi="Arial" w:cs="Arial"/>
          <w:color w:val="337AB7"/>
          <w:sz w:val="18"/>
          <w:szCs w:val="18"/>
        </w:rPr>
        <w:t xml:space="preserve"> and Surabhi Sharma</w:t>
      </w:r>
      <w:r w:rsidRPr="00FE3973">
        <w:rPr>
          <w:rFonts w:ascii="Arial" w:hAnsi="Arial" w:cs="Arial"/>
          <w:color w:val="337AB7"/>
          <w:sz w:val="18"/>
          <w:szCs w:val="18"/>
          <w:vertAlign w:val="superscript"/>
        </w:rPr>
        <w:t>b</w:t>
      </w:r>
      <w:r w:rsidRPr="00FE3973">
        <w:rPr>
          <w:rFonts w:ascii="Arial" w:hAnsi="Arial" w:cs="Arial"/>
          <w:color w:val="337AB7"/>
          <w:sz w:val="18"/>
          <w:szCs w:val="18"/>
        </w:rPr>
        <w:t xml:space="preserve"> </w:t>
      </w:r>
    </w:p>
    <w:p w:rsidR="00E01680" w:rsidRPr="00FE3973" w:rsidRDefault="00E01680" w:rsidP="00E01680">
      <w:pPr>
        <w:rPr>
          <w:rFonts w:ascii="Arial" w:hAnsi="Arial" w:cs="Arial"/>
          <w:sz w:val="18"/>
          <w:szCs w:val="18"/>
        </w:rPr>
      </w:pPr>
      <w:r w:rsidRPr="00FE3973">
        <w:rPr>
          <w:rFonts w:ascii="Arial" w:hAnsi="Arial" w:cs="Arial"/>
          <w:sz w:val="18"/>
          <w:szCs w:val="18"/>
          <w:vertAlign w:val="superscript"/>
        </w:rPr>
        <w:t>a</w:t>
      </w:r>
      <w:r w:rsidRPr="00FE3973">
        <w:rPr>
          <w:rFonts w:ascii="Arial" w:hAnsi="Arial" w:cs="Arial"/>
          <w:sz w:val="18"/>
          <w:szCs w:val="18"/>
        </w:rPr>
        <w:t>School of Bioengineering and Food Technology, Shoolini University, Solan 173229, Himachal Pradesh, India.</w:t>
      </w:r>
    </w:p>
    <w:p w:rsidR="00E01680" w:rsidRPr="00FE3973" w:rsidRDefault="00E01680" w:rsidP="00E01680">
      <w:pPr>
        <w:rPr>
          <w:rFonts w:ascii="Arial" w:hAnsi="Arial" w:cs="Arial"/>
          <w:bCs/>
          <w:sz w:val="18"/>
          <w:szCs w:val="18"/>
        </w:rPr>
      </w:pPr>
      <w:r w:rsidRPr="00FE3973">
        <w:rPr>
          <w:rFonts w:ascii="Arial" w:hAnsi="Arial" w:cs="Arial"/>
          <w:sz w:val="18"/>
          <w:szCs w:val="18"/>
          <w:vertAlign w:val="superscript"/>
        </w:rPr>
        <w:t>b</w:t>
      </w:r>
      <w:r w:rsidRPr="00FE3973">
        <w:rPr>
          <w:rFonts w:ascii="Arial" w:hAnsi="Arial" w:cs="Arial"/>
          <w:bCs/>
          <w:sz w:val="18"/>
          <w:szCs w:val="18"/>
        </w:rPr>
        <w:t xml:space="preserve">Department of Agriculture Sciences, Chandigarh University, Ropar, Punjab, India  </w:t>
      </w:r>
    </w:p>
    <w:p w:rsidR="00E01680" w:rsidRPr="00FE3973" w:rsidRDefault="00E01680" w:rsidP="00E01680">
      <w:pPr>
        <w:rPr>
          <w:rFonts w:ascii="Ten cen" w:hAnsi="Ten cen" w:cs="Times New Roman"/>
          <w:sz w:val="28"/>
          <w:szCs w:val="28"/>
          <w:vertAlign w:val="subscript"/>
        </w:rPr>
      </w:pPr>
      <w:r w:rsidRPr="00FE3973">
        <w:rPr>
          <w:rFonts w:ascii="Ten cen" w:hAnsi="Ten cen" w:cs="Times New Roman"/>
          <w:sz w:val="28"/>
          <w:szCs w:val="28"/>
          <w:vertAlign w:val="subscript"/>
        </w:rPr>
        <w:t xml:space="preserve">Abstract </w:t>
      </w:r>
    </w:p>
    <w:p w:rsidR="00E01680" w:rsidRPr="00FE3973" w:rsidRDefault="00FE3973" w:rsidP="00E01680">
      <w:pPr>
        <w:jc w:val="both"/>
        <w:rPr>
          <w:rFonts w:cs="Times New Roman"/>
          <w:sz w:val="18"/>
          <w:szCs w:val="18"/>
        </w:rPr>
      </w:pPr>
      <w:r>
        <w:t xml:space="preserve">Statement of the Problem: </w:t>
      </w:r>
      <w:r w:rsidR="00E01680" w:rsidRPr="00FE3973">
        <w:rPr>
          <w:rFonts w:eastAsia="Times New Roman" w:cs="Times New Roman"/>
          <w:sz w:val="18"/>
          <w:szCs w:val="18"/>
        </w:rPr>
        <w:t>Fruit vinegar is a fermented beverage from at least one kind of fruit</w:t>
      </w:r>
      <w:r w:rsidRPr="00FE3973">
        <w:rPr>
          <w:rFonts w:eastAsia="Times New Roman" w:cs="Times New Roman"/>
          <w:sz w:val="18"/>
          <w:szCs w:val="18"/>
        </w:rPr>
        <w:t>. These</w:t>
      </w:r>
      <w:r w:rsidR="00E01680" w:rsidRPr="00FE3973">
        <w:rPr>
          <w:rFonts w:eastAsia="Times New Roman" w:cs="Times New Roman"/>
          <w:sz w:val="18"/>
          <w:szCs w:val="18"/>
        </w:rPr>
        <w:t xml:space="preserve"> vinegars are a rich source of disease-fighting phytochemicals such as polyphenols, flavonoids and also contain citric, malic, lactic, succinic, fumaric and tartaric acid.</w:t>
      </w:r>
      <w:r w:rsidRPr="00FE3973">
        <w:rPr>
          <w:rFonts w:eastAsia="Times New Roman" w:cs="Times New Roman"/>
          <w:sz w:val="18"/>
          <w:szCs w:val="18"/>
        </w:rPr>
        <w:t xml:space="preserve"> </w:t>
      </w:r>
      <w:r w:rsidR="00E01680" w:rsidRPr="00FE3973">
        <w:rPr>
          <w:rFonts w:eastAsia="Times New Roman" w:cs="Times New Roman"/>
          <w:sz w:val="18"/>
          <w:szCs w:val="18"/>
        </w:rPr>
        <w:t>All fruit vinegars primarily contain acetic acid as the</w:t>
      </w:r>
      <w:r w:rsidRPr="00FE3973">
        <w:rPr>
          <w:rFonts w:eastAsia="Times New Roman" w:cs="Times New Roman"/>
          <w:sz w:val="18"/>
          <w:szCs w:val="18"/>
        </w:rPr>
        <w:t xml:space="preserve"> </w:t>
      </w:r>
      <w:r w:rsidR="00E01680" w:rsidRPr="00FE3973">
        <w:rPr>
          <w:rFonts w:cs="Times New Roman"/>
          <w:sz w:val="18"/>
          <w:szCs w:val="18"/>
        </w:rPr>
        <w:t>main organic acid</w:t>
      </w:r>
      <w:r w:rsidRPr="00FE3973">
        <w:rPr>
          <w:rFonts w:cs="Times New Roman"/>
          <w:sz w:val="18"/>
          <w:szCs w:val="18"/>
        </w:rPr>
        <w:t>.</w:t>
      </w:r>
      <w:r w:rsidR="00E01680" w:rsidRPr="00FE3973">
        <w:rPr>
          <w:rFonts w:eastAsia="Times New Roman" w:cs="Times New Roman"/>
          <w:sz w:val="18"/>
          <w:szCs w:val="18"/>
        </w:rPr>
        <w:t xml:space="preserve"> </w:t>
      </w:r>
      <w:r w:rsidR="00E01680" w:rsidRPr="00FE3973">
        <w:rPr>
          <w:rFonts w:cs="Times New Roman"/>
          <w:sz w:val="18"/>
          <w:szCs w:val="18"/>
        </w:rPr>
        <w:t>Production of high quality fruit vinegar</w:t>
      </w:r>
      <w:r w:rsidR="00323523">
        <w:rPr>
          <w:rFonts w:cs="Times New Roman"/>
          <w:sz w:val="18"/>
          <w:szCs w:val="18"/>
        </w:rPr>
        <w:t xml:space="preserve"> depends on </w:t>
      </w:r>
      <w:r w:rsidR="00EF2D6E">
        <w:rPr>
          <w:rFonts w:cs="Times New Roman"/>
          <w:sz w:val="18"/>
          <w:szCs w:val="18"/>
        </w:rPr>
        <w:t xml:space="preserve">some of the major factors such as </w:t>
      </w:r>
      <w:r w:rsidR="00E01680" w:rsidRPr="00FE3973">
        <w:rPr>
          <w:rFonts w:cs="Times New Roman"/>
          <w:sz w:val="18"/>
          <w:szCs w:val="18"/>
        </w:rPr>
        <w:t>the choice of raw materials and the method of acetification.</w:t>
      </w:r>
      <w:r w:rsidRPr="00FE3973">
        <w:rPr>
          <w:rFonts w:cs="Times New Roman"/>
          <w:sz w:val="18"/>
          <w:szCs w:val="18"/>
        </w:rPr>
        <w:t xml:space="preserve"> </w:t>
      </w:r>
      <w:r w:rsidR="00E01680" w:rsidRPr="00FE3973">
        <w:rPr>
          <w:rFonts w:cs="Times New Roman"/>
          <w:sz w:val="18"/>
          <w:szCs w:val="18"/>
        </w:rPr>
        <w:t>Fruit vinegars are considered superior than the other vinegars in term of sensory and nutritional qualities</w:t>
      </w:r>
      <w:r w:rsidRPr="00FE3973">
        <w:rPr>
          <w:rFonts w:cs="Times New Roman"/>
          <w:sz w:val="18"/>
          <w:szCs w:val="18"/>
        </w:rPr>
        <w:t>. Hence, in the present investigations the</w:t>
      </w:r>
      <w:r w:rsidR="00323523">
        <w:rPr>
          <w:rFonts w:cs="Times New Roman"/>
          <w:sz w:val="18"/>
          <w:szCs w:val="18"/>
        </w:rPr>
        <w:t xml:space="preserve"> wild apricot </w:t>
      </w:r>
      <w:r w:rsidR="009B382D">
        <w:rPr>
          <w:rFonts w:cs="Times New Roman"/>
          <w:sz w:val="18"/>
          <w:szCs w:val="18"/>
        </w:rPr>
        <w:t xml:space="preserve">fruit </w:t>
      </w:r>
      <w:r w:rsidR="00323523">
        <w:rPr>
          <w:rFonts w:cs="Times New Roman"/>
          <w:sz w:val="18"/>
          <w:szCs w:val="18"/>
        </w:rPr>
        <w:t>from the western H</w:t>
      </w:r>
      <w:r w:rsidRPr="00FE3973">
        <w:rPr>
          <w:rFonts w:cs="Times New Roman"/>
          <w:sz w:val="18"/>
          <w:szCs w:val="18"/>
        </w:rPr>
        <w:t>imalay</w:t>
      </w:r>
      <w:r w:rsidR="00323523">
        <w:rPr>
          <w:rFonts w:cs="Times New Roman"/>
          <w:sz w:val="18"/>
          <w:szCs w:val="18"/>
        </w:rPr>
        <w:t>an region of I</w:t>
      </w:r>
      <w:r w:rsidRPr="00FE3973">
        <w:rPr>
          <w:rFonts w:cs="Times New Roman"/>
          <w:sz w:val="18"/>
          <w:szCs w:val="18"/>
        </w:rPr>
        <w:t xml:space="preserve">ndia was selected as a raw material. </w:t>
      </w:r>
      <w:r w:rsidR="009B382D">
        <w:rPr>
          <w:rFonts w:cs="Times New Roman"/>
          <w:sz w:val="18"/>
          <w:szCs w:val="18"/>
        </w:rPr>
        <w:t xml:space="preserve">The fruit collected were analysed for various physicochemical </w:t>
      </w:r>
      <w:r w:rsidR="00EF2D6E">
        <w:rPr>
          <w:rFonts w:cs="Times New Roman"/>
          <w:sz w:val="18"/>
          <w:szCs w:val="18"/>
        </w:rPr>
        <w:t xml:space="preserve">and phytochemical </w:t>
      </w:r>
      <w:r w:rsidR="009B382D">
        <w:rPr>
          <w:rFonts w:cs="Times New Roman"/>
          <w:sz w:val="18"/>
          <w:szCs w:val="18"/>
        </w:rPr>
        <w:t xml:space="preserve">components and found rich in total phenols, carotenoids and antioxidants.  </w:t>
      </w:r>
      <w:r w:rsidR="00796CB8">
        <w:rPr>
          <w:rFonts w:cs="Times New Roman"/>
          <w:sz w:val="18"/>
          <w:szCs w:val="18"/>
        </w:rPr>
        <w:t>Further, the alcoholic and acetic acid fermentation was optimized for the production of quality fruit vinegar from wild fruit. The alcoholic fermentation of the must was found best in treatment prepared with  14</w:t>
      </w:r>
      <w:r w:rsidR="00796CB8" w:rsidRPr="00796CB8">
        <w:rPr>
          <w:rFonts w:cs="Times New Roman"/>
          <w:sz w:val="18"/>
          <w:szCs w:val="18"/>
          <w:vertAlign w:val="superscript"/>
        </w:rPr>
        <w:t>o</w:t>
      </w:r>
      <w:r w:rsidR="00796CB8">
        <w:rPr>
          <w:rFonts w:cs="Times New Roman"/>
          <w:sz w:val="18"/>
          <w:szCs w:val="18"/>
        </w:rPr>
        <w:t xml:space="preserve">B initial total soluble solids. Further, the vinegar was produced using submerged fermentation </w:t>
      </w:r>
      <w:r w:rsidR="00EF2D6E">
        <w:rPr>
          <w:rFonts w:cs="Times New Roman"/>
          <w:sz w:val="18"/>
          <w:szCs w:val="18"/>
        </w:rPr>
        <w:t xml:space="preserve">using </w:t>
      </w:r>
      <w:r w:rsidR="00796CB8">
        <w:rPr>
          <w:rFonts w:cs="Times New Roman"/>
          <w:sz w:val="18"/>
          <w:szCs w:val="18"/>
        </w:rPr>
        <w:t xml:space="preserve"> an inoculum of </w:t>
      </w:r>
      <w:r w:rsidR="00796CB8" w:rsidRPr="00796CB8">
        <w:rPr>
          <w:rFonts w:cs="Times New Roman"/>
          <w:i/>
          <w:iCs/>
          <w:sz w:val="18"/>
          <w:szCs w:val="18"/>
        </w:rPr>
        <w:t>Acetobacter aceti.</w:t>
      </w:r>
      <w:r w:rsidR="00796CB8">
        <w:rPr>
          <w:rFonts w:cs="Times New Roman"/>
          <w:sz w:val="18"/>
          <w:szCs w:val="18"/>
        </w:rPr>
        <w:t xml:space="preserve"> </w:t>
      </w:r>
      <w:r w:rsidR="00323523">
        <w:rPr>
          <w:rFonts w:cs="Times New Roman"/>
          <w:sz w:val="18"/>
          <w:szCs w:val="18"/>
        </w:rPr>
        <w:t xml:space="preserve">Further, </w:t>
      </w:r>
      <w:r w:rsidR="009B382D">
        <w:rPr>
          <w:rFonts w:cs="Times New Roman"/>
          <w:sz w:val="18"/>
          <w:szCs w:val="18"/>
        </w:rPr>
        <w:t>the</w:t>
      </w:r>
      <w:r w:rsidR="00796CB8">
        <w:rPr>
          <w:rFonts w:cs="Times New Roman"/>
          <w:sz w:val="18"/>
          <w:szCs w:val="18"/>
        </w:rPr>
        <w:t xml:space="preserve"> prepared vinegar was matured </w:t>
      </w:r>
      <w:r w:rsidR="00323523">
        <w:rPr>
          <w:rFonts w:cs="Times New Roman"/>
          <w:sz w:val="18"/>
          <w:szCs w:val="18"/>
        </w:rPr>
        <w:t>sim</w:t>
      </w:r>
      <w:r w:rsidR="00796CB8">
        <w:rPr>
          <w:rFonts w:cs="Times New Roman"/>
          <w:sz w:val="18"/>
          <w:szCs w:val="18"/>
        </w:rPr>
        <w:t xml:space="preserve">ilar to wine maturation. But instead of </w:t>
      </w:r>
      <w:r w:rsidR="00323523">
        <w:rPr>
          <w:rFonts w:cs="Times New Roman"/>
          <w:sz w:val="18"/>
          <w:szCs w:val="18"/>
        </w:rPr>
        <w:t xml:space="preserve">oak wood barrels </w:t>
      </w:r>
      <w:r w:rsidR="00796CB8">
        <w:rPr>
          <w:rFonts w:cs="Times New Roman"/>
          <w:sz w:val="18"/>
          <w:szCs w:val="18"/>
        </w:rPr>
        <w:t xml:space="preserve">the wood chips of different woods such as </w:t>
      </w:r>
      <w:r w:rsidR="00796CB8" w:rsidRPr="00796CB8">
        <w:rPr>
          <w:rFonts w:cs="Times New Roman"/>
          <w:i/>
          <w:iCs/>
          <w:sz w:val="18"/>
          <w:szCs w:val="18"/>
        </w:rPr>
        <w:t>Quercus leucotrichophora, Bombax ceiba and Aca</w:t>
      </w:r>
      <w:r w:rsidR="00796CB8">
        <w:rPr>
          <w:rFonts w:cs="Times New Roman"/>
          <w:i/>
          <w:iCs/>
          <w:sz w:val="18"/>
          <w:szCs w:val="18"/>
        </w:rPr>
        <w:t>c</w:t>
      </w:r>
      <w:r w:rsidR="00796CB8" w:rsidRPr="00796CB8">
        <w:rPr>
          <w:rFonts w:cs="Times New Roman"/>
          <w:i/>
          <w:iCs/>
          <w:sz w:val="18"/>
          <w:szCs w:val="18"/>
        </w:rPr>
        <w:t>ia</w:t>
      </w:r>
      <w:r w:rsidR="00796CB8">
        <w:rPr>
          <w:rFonts w:cs="Times New Roman"/>
          <w:sz w:val="18"/>
          <w:szCs w:val="18"/>
        </w:rPr>
        <w:t xml:space="preserve"> spp.</w:t>
      </w:r>
      <w:r w:rsidR="00EF2D6E">
        <w:rPr>
          <w:rFonts w:cs="Times New Roman"/>
          <w:sz w:val="18"/>
          <w:szCs w:val="18"/>
        </w:rPr>
        <w:t xml:space="preserve"> were tried for </w:t>
      </w:r>
      <w:r w:rsidR="00323523">
        <w:rPr>
          <w:rFonts w:cs="Times New Roman"/>
          <w:sz w:val="18"/>
          <w:szCs w:val="18"/>
        </w:rPr>
        <w:t>maturation</w:t>
      </w:r>
      <w:r w:rsidR="00796CB8">
        <w:rPr>
          <w:rFonts w:cs="Times New Roman"/>
          <w:sz w:val="18"/>
          <w:szCs w:val="18"/>
        </w:rPr>
        <w:t xml:space="preserve">. </w:t>
      </w:r>
      <w:r w:rsidR="00EF2D6E">
        <w:rPr>
          <w:rFonts w:cs="Times New Roman"/>
          <w:sz w:val="18"/>
          <w:szCs w:val="18"/>
        </w:rPr>
        <w:t xml:space="preserve">Since, in western Himalayan region </w:t>
      </w:r>
      <w:r w:rsidR="00323523">
        <w:rPr>
          <w:rFonts w:cs="Times New Roman"/>
          <w:sz w:val="18"/>
          <w:szCs w:val="18"/>
        </w:rPr>
        <w:t>felling of oak wood trees is banned</w:t>
      </w:r>
      <w:r w:rsidR="00EF2D6E">
        <w:rPr>
          <w:rFonts w:cs="Times New Roman"/>
          <w:sz w:val="18"/>
          <w:szCs w:val="18"/>
        </w:rPr>
        <w:t>,</w:t>
      </w:r>
      <w:r w:rsidR="00323523">
        <w:rPr>
          <w:rFonts w:cs="Times New Roman"/>
          <w:sz w:val="18"/>
          <w:szCs w:val="18"/>
        </w:rPr>
        <w:t xml:space="preserve"> </w:t>
      </w:r>
      <w:r w:rsidR="00796CB8">
        <w:rPr>
          <w:rFonts w:cs="Times New Roman"/>
          <w:sz w:val="18"/>
          <w:szCs w:val="18"/>
        </w:rPr>
        <w:t>hence,</w:t>
      </w:r>
      <w:r w:rsidR="00323523">
        <w:rPr>
          <w:rFonts w:cs="Times New Roman"/>
          <w:sz w:val="18"/>
          <w:szCs w:val="18"/>
        </w:rPr>
        <w:t xml:space="preserve"> the use of wood chips </w:t>
      </w:r>
      <w:r w:rsidR="00EF2D6E">
        <w:rPr>
          <w:rFonts w:cs="Times New Roman"/>
          <w:sz w:val="18"/>
          <w:szCs w:val="18"/>
        </w:rPr>
        <w:t xml:space="preserve">during aging of wine or vinegar </w:t>
      </w:r>
      <w:r w:rsidR="00323523">
        <w:rPr>
          <w:rFonts w:cs="Times New Roman"/>
          <w:sz w:val="18"/>
          <w:szCs w:val="18"/>
        </w:rPr>
        <w:t xml:space="preserve">can be one of the alternative. </w:t>
      </w:r>
    </w:p>
    <w:p w:rsidR="00413677" w:rsidRDefault="00413677" w:rsidP="00E01680"/>
    <w:p w:rsidR="00E01680" w:rsidRDefault="00FE3973" w:rsidP="00E01680">
      <w:pPr>
        <w:rPr>
          <w:rFonts w:ascii="Times New Roman" w:hAnsi="Times New Roman" w:cs="Times New Roman"/>
          <w:sz w:val="28"/>
          <w:szCs w:val="28"/>
          <w:vertAlign w:val="superscript"/>
        </w:rPr>
      </w:pPr>
      <w:r>
        <w:t>Methodology &amp; Theoretical Orientation:</w:t>
      </w:r>
    </w:p>
    <w:p w:rsidR="00E01680" w:rsidRPr="00F3494D" w:rsidRDefault="00F3494D" w:rsidP="00413677">
      <w:pPr>
        <w:widowControl/>
        <w:autoSpaceDE w:val="0"/>
        <w:autoSpaceDN w:val="0"/>
        <w:adjustRightInd w:val="0"/>
        <w:jc w:val="both"/>
        <w:rPr>
          <w:rFonts w:cs="Times New Roman"/>
          <w:sz w:val="18"/>
          <w:szCs w:val="18"/>
          <w:vertAlign w:val="superscript"/>
        </w:rPr>
      </w:pPr>
      <w:r w:rsidRPr="00F3494D">
        <w:rPr>
          <w:rFonts w:eastAsiaTheme="minorHAnsi" w:cs="Times New Roman"/>
          <w:sz w:val="18"/>
          <w:szCs w:val="18"/>
          <w:lang w:bidi="hi-IN"/>
        </w:rPr>
        <w:t>The best wild apricot vinegar on the basis of physicochemical and sensory characteristics was further matured for a period of nine months with different wood chips (</w:t>
      </w:r>
      <w:r w:rsidRPr="00F3494D">
        <w:rPr>
          <w:rFonts w:eastAsiaTheme="minorHAnsi" w:cs="Times New Roman"/>
          <w:i/>
          <w:iCs/>
          <w:sz w:val="18"/>
          <w:szCs w:val="18"/>
          <w:lang w:bidi="hi-IN"/>
        </w:rPr>
        <w:t>Quercus leucotrichophora</w:t>
      </w:r>
      <w:r w:rsidRPr="00F3494D">
        <w:rPr>
          <w:rFonts w:eastAsiaTheme="minorHAnsi" w:cs="Times New Roman"/>
          <w:sz w:val="18"/>
          <w:szCs w:val="18"/>
          <w:lang w:bidi="hi-IN"/>
        </w:rPr>
        <w:t xml:space="preserve">, </w:t>
      </w:r>
      <w:r w:rsidRPr="00F3494D">
        <w:rPr>
          <w:rFonts w:eastAsiaTheme="minorHAnsi" w:cs="Times New Roman"/>
          <w:i/>
          <w:iCs/>
          <w:sz w:val="18"/>
          <w:szCs w:val="18"/>
          <w:lang w:bidi="hi-IN"/>
        </w:rPr>
        <w:t xml:space="preserve">Bombax ceiba, </w:t>
      </w:r>
      <w:r w:rsidRPr="00F3494D">
        <w:rPr>
          <w:rFonts w:eastAsiaTheme="minorHAnsi" w:cs="Times New Roman"/>
          <w:sz w:val="18"/>
          <w:szCs w:val="18"/>
          <w:lang w:bidi="hi-IN"/>
        </w:rPr>
        <w:t xml:space="preserve">and </w:t>
      </w:r>
      <w:r w:rsidRPr="00F3494D">
        <w:rPr>
          <w:rFonts w:eastAsiaTheme="minorHAnsi" w:cs="Times New Roman"/>
          <w:i/>
          <w:iCs/>
          <w:sz w:val="18"/>
          <w:szCs w:val="18"/>
          <w:lang w:bidi="hi-IN"/>
        </w:rPr>
        <w:t xml:space="preserve">Acacia </w:t>
      </w:r>
      <w:r w:rsidRPr="00F3494D">
        <w:rPr>
          <w:rFonts w:eastAsiaTheme="minorHAnsi" w:cs="Times New Roman"/>
          <w:sz w:val="18"/>
          <w:szCs w:val="18"/>
          <w:lang w:bidi="hi-IN"/>
        </w:rPr>
        <w:t>spp). Different toasted wood chips were added in each bottle at a concentration of 10g/l and the bottles were</w:t>
      </w:r>
      <w:r>
        <w:rPr>
          <w:rFonts w:eastAsiaTheme="minorHAnsi" w:cs="Times New Roman"/>
          <w:sz w:val="18"/>
          <w:szCs w:val="18"/>
          <w:lang w:bidi="hi-IN"/>
        </w:rPr>
        <w:t xml:space="preserve">  </w:t>
      </w:r>
      <w:r w:rsidRPr="00F3494D">
        <w:rPr>
          <w:rFonts w:eastAsiaTheme="minorHAnsi" w:cs="Times New Roman"/>
          <w:sz w:val="18"/>
          <w:szCs w:val="18"/>
          <w:lang w:bidi="hi-IN"/>
        </w:rPr>
        <w:t>corked and kept at room temperature for a period of nine months. During maturation changes in various physicochemical and sensory characteristics were recorded at an interval of 3 months up to 9 months of maturation.</w:t>
      </w:r>
    </w:p>
    <w:p w:rsidR="00F3494D" w:rsidRDefault="00F3494D" w:rsidP="00E01680"/>
    <w:p w:rsidR="00E01680" w:rsidRDefault="00FE3973" w:rsidP="00E01680">
      <w:r>
        <w:t>Findings:</w:t>
      </w:r>
    </w:p>
    <w:p w:rsidR="00F3494D" w:rsidRPr="003D2917" w:rsidRDefault="00F3494D" w:rsidP="003D2917">
      <w:pPr>
        <w:widowControl/>
        <w:autoSpaceDE w:val="0"/>
        <w:autoSpaceDN w:val="0"/>
        <w:adjustRightInd w:val="0"/>
        <w:jc w:val="both"/>
        <w:rPr>
          <w:rFonts w:eastAsiaTheme="minorHAnsi" w:cs="Times New Roman"/>
          <w:sz w:val="18"/>
          <w:szCs w:val="18"/>
          <w:lang w:bidi="hi-IN"/>
        </w:rPr>
      </w:pPr>
      <w:r w:rsidRPr="00413677">
        <w:rPr>
          <w:rFonts w:eastAsiaTheme="minorHAnsi" w:cs="Times New Roman"/>
          <w:sz w:val="18"/>
          <w:szCs w:val="18"/>
          <w:lang w:bidi="hi-IN"/>
        </w:rPr>
        <w:t xml:space="preserve">The vinegar matured with the addition of </w:t>
      </w:r>
      <w:r w:rsidRPr="00413677">
        <w:rPr>
          <w:rFonts w:eastAsiaTheme="minorHAnsi" w:cs="Times New Roman"/>
          <w:i/>
          <w:iCs/>
          <w:sz w:val="18"/>
          <w:szCs w:val="18"/>
          <w:lang w:bidi="hi-IN"/>
        </w:rPr>
        <w:t xml:space="preserve">Quercus leucotrichophora </w:t>
      </w:r>
      <w:r w:rsidRPr="00413677">
        <w:rPr>
          <w:rFonts w:eastAsiaTheme="minorHAnsi" w:cs="Times New Roman"/>
          <w:sz w:val="18"/>
          <w:szCs w:val="18"/>
          <w:lang w:bidi="hi-IN"/>
        </w:rPr>
        <w:t>wood chips showed highest (65%) value for DPPH antioxidant scavenging activity</w:t>
      </w:r>
      <w:r w:rsidR="00413677" w:rsidRPr="00413677">
        <w:rPr>
          <w:rFonts w:eastAsiaTheme="minorHAnsi" w:cs="Times New Roman"/>
          <w:sz w:val="18"/>
          <w:szCs w:val="18"/>
          <w:lang w:bidi="hi-IN"/>
        </w:rPr>
        <w:t>, phenols (266 mg/ml) and esters (184 mg/l)</w:t>
      </w:r>
      <w:r w:rsidRPr="00413677">
        <w:rPr>
          <w:rFonts w:eastAsiaTheme="minorHAnsi" w:cs="Times New Roman"/>
          <w:sz w:val="18"/>
          <w:szCs w:val="18"/>
          <w:lang w:bidi="hi-IN"/>
        </w:rPr>
        <w:t>.</w:t>
      </w:r>
      <w:r w:rsidR="00413677" w:rsidRPr="00413677">
        <w:rPr>
          <w:rFonts w:eastAsiaTheme="minorHAnsi" w:cs="Times New Roman"/>
          <w:sz w:val="18"/>
          <w:szCs w:val="18"/>
          <w:lang w:bidi="hi-IN"/>
        </w:rPr>
        <w:t xml:space="preserve"> </w:t>
      </w:r>
      <w:r w:rsidRPr="00413677">
        <w:rPr>
          <w:rFonts w:eastAsiaTheme="minorHAnsi" w:cs="Times New Roman"/>
          <w:sz w:val="18"/>
          <w:szCs w:val="18"/>
          <w:lang w:bidi="hi-IN"/>
        </w:rPr>
        <w:t>Amongst the different wood chips used for maturation maximum increase in the</w:t>
      </w:r>
      <w:r w:rsidR="00413677" w:rsidRPr="00413677">
        <w:rPr>
          <w:rFonts w:eastAsiaTheme="minorHAnsi" w:cs="Times New Roman"/>
          <w:sz w:val="18"/>
          <w:szCs w:val="18"/>
          <w:lang w:bidi="hi-IN"/>
        </w:rPr>
        <w:t xml:space="preserve"> </w:t>
      </w:r>
      <w:r w:rsidRPr="00413677">
        <w:rPr>
          <w:rFonts w:eastAsiaTheme="minorHAnsi" w:cs="Times New Roman"/>
          <w:sz w:val="18"/>
          <w:szCs w:val="18"/>
          <w:lang w:bidi="hi-IN"/>
        </w:rPr>
        <w:t xml:space="preserve">content of total antioxidant activity was recorded in vinegar matured with </w:t>
      </w:r>
      <w:r w:rsidRPr="00413677">
        <w:rPr>
          <w:rFonts w:eastAsiaTheme="minorHAnsi" w:cs="Times New Roman"/>
          <w:i/>
          <w:iCs/>
          <w:sz w:val="18"/>
          <w:szCs w:val="18"/>
          <w:lang w:bidi="hi-IN"/>
        </w:rPr>
        <w:t>Quercus</w:t>
      </w:r>
      <w:r w:rsidR="00413677" w:rsidRPr="00413677">
        <w:rPr>
          <w:rFonts w:eastAsiaTheme="minorHAnsi" w:cs="Times New Roman"/>
          <w:i/>
          <w:iCs/>
          <w:sz w:val="18"/>
          <w:szCs w:val="18"/>
          <w:lang w:bidi="hi-IN"/>
        </w:rPr>
        <w:t xml:space="preserve"> </w:t>
      </w:r>
      <w:r w:rsidRPr="00413677">
        <w:rPr>
          <w:rFonts w:eastAsiaTheme="minorHAnsi" w:cs="Times New Roman"/>
          <w:i/>
          <w:iCs/>
          <w:sz w:val="18"/>
          <w:szCs w:val="18"/>
          <w:lang w:bidi="hi-IN"/>
        </w:rPr>
        <w:t xml:space="preserve">leucotrichophora </w:t>
      </w:r>
      <w:r w:rsidRPr="00413677">
        <w:rPr>
          <w:rFonts w:eastAsiaTheme="minorHAnsi" w:cs="Times New Roman"/>
          <w:sz w:val="18"/>
          <w:szCs w:val="18"/>
          <w:lang w:bidi="hi-IN"/>
        </w:rPr>
        <w:t xml:space="preserve">wood chips followed by </w:t>
      </w:r>
      <w:r w:rsidRPr="00413677">
        <w:rPr>
          <w:rFonts w:eastAsiaTheme="minorHAnsi" w:cs="Times New Roman"/>
          <w:i/>
          <w:iCs/>
          <w:sz w:val="18"/>
          <w:szCs w:val="18"/>
          <w:lang w:bidi="hi-IN"/>
        </w:rPr>
        <w:t xml:space="preserve">Bombax ceiba </w:t>
      </w:r>
      <w:r w:rsidRPr="00413677">
        <w:rPr>
          <w:rFonts w:eastAsiaTheme="minorHAnsi" w:cs="Times New Roman"/>
          <w:sz w:val="18"/>
          <w:szCs w:val="18"/>
          <w:lang w:bidi="hi-IN"/>
        </w:rPr>
        <w:t xml:space="preserve">and </w:t>
      </w:r>
      <w:r w:rsidRPr="00413677">
        <w:rPr>
          <w:rFonts w:eastAsiaTheme="minorHAnsi" w:cs="Times New Roman"/>
          <w:i/>
          <w:iCs/>
          <w:sz w:val="18"/>
          <w:szCs w:val="18"/>
          <w:lang w:bidi="hi-IN"/>
        </w:rPr>
        <w:t xml:space="preserve">Acacia spp </w:t>
      </w:r>
      <w:r w:rsidRPr="00413677">
        <w:rPr>
          <w:rFonts w:eastAsiaTheme="minorHAnsi" w:cs="Times New Roman"/>
          <w:sz w:val="18"/>
          <w:szCs w:val="18"/>
          <w:lang w:bidi="hi-IN"/>
        </w:rPr>
        <w:t>wood chips.</w:t>
      </w:r>
      <w:r w:rsidR="003D2917">
        <w:rPr>
          <w:rFonts w:eastAsiaTheme="minorHAnsi" w:cs="Times New Roman"/>
          <w:sz w:val="18"/>
          <w:szCs w:val="18"/>
          <w:lang w:bidi="hi-IN"/>
        </w:rPr>
        <w:t xml:space="preserve"> </w:t>
      </w:r>
      <w:r w:rsidR="003D2917" w:rsidRPr="003D2917">
        <w:rPr>
          <w:rFonts w:eastAsiaTheme="minorHAnsi" w:cs="Times New Roman"/>
          <w:sz w:val="18"/>
          <w:szCs w:val="18"/>
          <w:lang w:bidi="hi-IN"/>
        </w:rPr>
        <w:t xml:space="preserve">The vinegar matured with </w:t>
      </w:r>
      <w:r w:rsidR="003D2917" w:rsidRPr="003D2917">
        <w:rPr>
          <w:rFonts w:eastAsiaTheme="minorHAnsi" w:cs="Times New Roman"/>
          <w:i/>
          <w:iCs/>
          <w:sz w:val="18"/>
          <w:szCs w:val="18"/>
          <w:lang w:bidi="hi-IN"/>
        </w:rPr>
        <w:t xml:space="preserve">Quercus leucotrichophora </w:t>
      </w:r>
      <w:r w:rsidR="003D2917" w:rsidRPr="003D2917">
        <w:rPr>
          <w:rFonts w:eastAsiaTheme="minorHAnsi" w:cs="Times New Roman"/>
          <w:sz w:val="18"/>
          <w:szCs w:val="18"/>
          <w:lang w:bidi="hi-IN"/>
        </w:rPr>
        <w:t xml:space="preserve">wood chips </w:t>
      </w:r>
      <w:r w:rsidR="00E03D8B">
        <w:rPr>
          <w:rFonts w:eastAsiaTheme="minorHAnsi" w:cs="Times New Roman"/>
          <w:sz w:val="18"/>
          <w:szCs w:val="18"/>
          <w:lang w:bidi="hi-IN"/>
        </w:rPr>
        <w:t xml:space="preserve">also </w:t>
      </w:r>
      <w:r w:rsidR="003D2917" w:rsidRPr="003D2917">
        <w:rPr>
          <w:rFonts w:eastAsiaTheme="minorHAnsi" w:cs="Times New Roman"/>
          <w:sz w:val="18"/>
          <w:szCs w:val="18"/>
          <w:lang w:bidi="hi-IN"/>
        </w:rPr>
        <w:t xml:space="preserve">scored highest (18.7) total sensory score </w:t>
      </w:r>
      <w:r w:rsidR="00E03D8B">
        <w:rPr>
          <w:rFonts w:eastAsiaTheme="minorHAnsi" w:cs="Times New Roman"/>
          <w:sz w:val="18"/>
          <w:szCs w:val="18"/>
          <w:lang w:bidi="hi-IN"/>
        </w:rPr>
        <w:t>after a</w:t>
      </w:r>
      <w:r w:rsidR="00EF2D6E" w:rsidRPr="003D2917">
        <w:rPr>
          <w:rFonts w:eastAsiaTheme="minorHAnsi" w:cs="Times New Roman"/>
          <w:sz w:val="18"/>
          <w:szCs w:val="18"/>
          <w:lang w:bidi="hi-IN"/>
        </w:rPr>
        <w:t xml:space="preserve"> period of nine</w:t>
      </w:r>
      <w:r w:rsidR="00EF2D6E">
        <w:rPr>
          <w:rFonts w:eastAsiaTheme="minorHAnsi" w:cs="Times New Roman"/>
          <w:sz w:val="18"/>
          <w:szCs w:val="18"/>
          <w:lang w:bidi="hi-IN"/>
        </w:rPr>
        <w:t xml:space="preserve"> </w:t>
      </w:r>
      <w:r w:rsidR="00EF2D6E" w:rsidRPr="003D2917">
        <w:rPr>
          <w:rFonts w:eastAsiaTheme="minorHAnsi" w:cs="Times New Roman"/>
          <w:sz w:val="18"/>
          <w:szCs w:val="18"/>
          <w:lang w:bidi="hi-IN"/>
        </w:rPr>
        <w:t xml:space="preserve">months </w:t>
      </w:r>
      <w:r w:rsidR="003D2917" w:rsidRPr="003D2917">
        <w:rPr>
          <w:rFonts w:eastAsiaTheme="minorHAnsi" w:cs="Times New Roman"/>
          <w:sz w:val="18"/>
          <w:szCs w:val="18"/>
          <w:lang w:bidi="hi-IN"/>
        </w:rPr>
        <w:t>and was superior in all the quality</w:t>
      </w:r>
      <w:r w:rsidR="003D2917">
        <w:rPr>
          <w:rFonts w:eastAsiaTheme="minorHAnsi" w:cs="Times New Roman"/>
          <w:sz w:val="18"/>
          <w:szCs w:val="18"/>
          <w:lang w:bidi="hi-IN"/>
        </w:rPr>
        <w:t xml:space="preserve"> </w:t>
      </w:r>
      <w:r w:rsidR="003D2917" w:rsidRPr="003D2917">
        <w:rPr>
          <w:rFonts w:eastAsiaTheme="minorHAnsi" w:cs="Times New Roman"/>
          <w:sz w:val="18"/>
          <w:szCs w:val="18"/>
          <w:lang w:bidi="hi-IN"/>
        </w:rPr>
        <w:t>characteristics.</w:t>
      </w:r>
    </w:p>
    <w:p w:rsidR="00413677" w:rsidRPr="00413677" w:rsidRDefault="00413677" w:rsidP="00413677">
      <w:pPr>
        <w:widowControl/>
        <w:autoSpaceDE w:val="0"/>
        <w:autoSpaceDN w:val="0"/>
        <w:adjustRightInd w:val="0"/>
        <w:jc w:val="both"/>
        <w:rPr>
          <w:rFonts w:cs="Times New Roman"/>
          <w:sz w:val="18"/>
          <w:szCs w:val="18"/>
          <w:vertAlign w:val="superscript"/>
        </w:rPr>
      </w:pPr>
    </w:p>
    <w:p w:rsidR="00E01680" w:rsidRDefault="00413677" w:rsidP="00E01680">
      <w:pPr>
        <w:rPr>
          <w:rFonts w:ascii="Times New Roman" w:hAnsi="Times New Roman" w:cs="Times New Roman"/>
          <w:sz w:val="28"/>
          <w:szCs w:val="28"/>
          <w:vertAlign w:val="superscript"/>
        </w:rPr>
      </w:pPr>
      <w:r>
        <w:rPr>
          <w:rFonts w:ascii="Times New Roman" w:hAnsi="Times New Roman" w:cs="Times New Roman"/>
          <w:noProof/>
          <w:sz w:val="28"/>
          <w:szCs w:val="28"/>
          <w:vertAlign w:val="superscript"/>
          <w:lang w:bidi="hi-IN"/>
        </w:rPr>
        <w:drawing>
          <wp:inline distT="0" distB="0" distL="0" distR="0">
            <wp:extent cx="1945918" cy="1160093"/>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1947711" cy="1161162"/>
                    </a:xfrm>
                    <a:prstGeom prst="rect">
                      <a:avLst/>
                    </a:prstGeom>
                    <a:noFill/>
                    <a:ln w="9525">
                      <a:noFill/>
                      <a:miter lim="800000"/>
                      <a:headEnd/>
                      <a:tailEnd/>
                    </a:ln>
                  </pic:spPr>
                </pic:pic>
              </a:graphicData>
            </a:graphic>
          </wp:inline>
        </w:drawing>
      </w:r>
    </w:p>
    <w:p w:rsidR="00E03D8B" w:rsidRDefault="00E03D8B" w:rsidP="003D2917">
      <w:pPr>
        <w:widowControl/>
        <w:autoSpaceDE w:val="0"/>
        <w:autoSpaceDN w:val="0"/>
        <w:adjustRightInd w:val="0"/>
        <w:rPr>
          <w:rFonts w:eastAsiaTheme="minorHAnsi" w:cs="Times New Roman"/>
          <w:b/>
          <w:bCs/>
          <w:sz w:val="18"/>
          <w:szCs w:val="18"/>
          <w:lang w:bidi="hi-IN"/>
        </w:rPr>
      </w:pPr>
    </w:p>
    <w:p w:rsidR="003D2917" w:rsidRPr="003D2917" w:rsidRDefault="003D2917" w:rsidP="003D2917">
      <w:pPr>
        <w:widowControl/>
        <w:autoSpaceDE w:val="0"/>
        <w:autoSpaceDN w:val="0"/>
        <w:adjustRightInd w:val="0"/>
        <w:rPr>
          <w:rFonts w:eastAsiaTheme="minorHAnsi" w:cs="Times New Roman"/>
          <w:b/>
          <w:bCs/>
          <w:sz w:val="18"/>
          <w:szCs w:val="18"/>
          <w:lang w:bidi="hi-IN"/>
        </w:rPr>
      </w:pPr>
      <w:r w:rsidRPr="003D2917">
        <w:rPr>
          <w:rFonts w:eastAsiaTheme="minorHAnsi" w:cs="Times New Roman"/>
          <w:b/>
          <w:bCs/>
          <w:sz w:val="18"/>
          <w:szCs w:val="18"/>
          <w:lang w:bidi="hi-IN"/>
        </w:rPr>
        <w:t>Fig  1 Sensory profile of wild apricot vinegar after 9 months of maturation</w:t>
      </w:r>
    </w:p>
    <w:p w:rsidR="00413677" w:rsidRPr="003D2917" w:rsidRDefault="003D2917" w:rsidP="003D2917">
      <w:pPr>
        <w:rPr>
          <w:sz w:val="18"/>
          <w:szCs w:val="18"/>
        </w:rPr>
      </w:pPr>
      <w:r w:rsidRPr="003D2917">
        <w:rPr>
          <w:rFonts w:eastAsiaTheme="minorHAnsi" w:cs="Times New Roman"/>
          <w:b/>
          <w:bCs/>
          <w:sz w:val="18"/>
          <w:szCs w:val="18"/>
          <w:lang w:bidi="hi-IN"/>
        </w:rPr>
        <w:t>with different wood chips</w:t>
      </w:r>
    </w:p>
    <w:p w:rsidR="003D2917" w:rsidRDefault="003D2917" w:rsidP="00E01680"/>
    <w:p w:rsidR="00E01680" w:rsidRDefault="00FE3973" w:rsidP="00E01680">
      <w:pPr>
        <w:rPr>
          <w:rFonts w:ascii="Times New Roman" w:hAnsi="Times New Roman" w:cs="Times New Roman"/>
          <w:sz w:val="28"/>
          <w:szCs w:val="28"/>
          <w:vertAlign w:val="superscript"/>
        </w:rPr>
      </w:pPr>
      <w:r>
        <w:t>Conclusion &amp; Significance:</w:t>
      </w:r>
    </w:p>
    <w:p w:rsidR="00E01680" w:rsidRDefault="00F3494D" w:rsidP="007820B7">
      <w:pPr>
        <w:jc w:val="both"/>
        <w:rPr>
          <w:rFonts w:ascii="Times New Roman" w:hAnsi="Times New Roman" w:cs="Times New Roman"/>
          <w:sz w:val="28"/>
          <w:szCs w:val="28"/>
          <w:vertAlign w:val="superscript"/>
        </w:rPr>
      </w:pPr>
      <w:r w:rsidRPr="00F3494D">
        <w:rPr>
          <w:rFonts w:eastAsiaTheme="minorHAnsi" w:cs="Times New Roman"/>
          <w:sz w:val="18"/>
          <w:szCs w:val="18"/>
          <w:lang w:bidi="hi-IN"/>
        </w:rPr>
        <w:t xml:space="preserve">During maturation period there was an increase in various desirable characteristics such as phenols, esters, reducing sugars and antioxidants. The changes were recorded more in case of vinegar matured with wood chips. Among the various wood chips tried, the vinegar matured with </w:t>
      </w:r>
      <w:r w:rsidRPr="00F3494D">
        <w:rPr>
          <w:rFonts w:eastAsiaTheme="minorHAnsi" w:cs="Times New Roman"/>
          <w:i/>
          <w:iCs/>
          <w:sz w:val="18"/>
          <w:szCs w:val="18"/>
          <w:lang w:bidi="hi-IN"/>
        </w:rPr>
        <w:t xml:space="preserve">Quercus leucotrichophora </w:t>
      </w:r>
      <w:r w:rsidRPr="00F3494D">
        <w:rPr>
          <w:rFonts w:eastAsiaTheme="minorHAnsi" w:cs="Times New Roman"/>
          <w:sz w:val="18"/>
          <w:szCs w:val="18"/>
          <w:lang w:bidi="hi-IN"/>
        </w:rPr>
        <w:t>was rated as the best due to higher antioxidant activity, phenols, esters and sensory scores. Further, the addition of wood chips and maturation increased the palatability and improved the flavor and aroma of wild apricot vinegar.</w:t>
      </w:r>
    </w:p>
    <w:p w:rsidR="00323523" w:rsidRDefault="00323523" w:rsidP="00FE3973">
      <w:pPr>
        <w:spacing w:line="204" w:lineRule="exact"/>
        <w:rPr>
          <w:rFonts w:ascii="Arial"/>
          <w:b/>
          <w:color w:val="BF5A14"/>
          <w:sz w:val="20"/>
        </w:rPr>
      </w:pPr>
    </w:p>
    <w:p w:rsidR="00FE3973" w:rsidRDefault="00FE3973" w:rsidP="00FE3973">
      <w:pPr>
        <w:spacing w:line="204" w:lineRule="exact"/>
        <w:rPr>
          <w:rFonts w:ascii="Arial"/>
          <w:b/>
          <w:sz w:val="20"/>
        </w:rPr>
      </w:pPr>
      <w:r>
        <w:rPr>
          <w:rFonts w:ascii="Arial"/>
          <w:b/>
          <w:color w:val="BF5A14"/>
          <w:sz w:val="20"/>
        </w:rPr>
        <w:t>Recent Publications (minimum 5)</w:t>
      </w:r>
    </w:p>
    <w:p w:rsidR="005D51EB" w:rsidRDefault="005D51EB" w:rsidP="00E01680">
      <w:pPr>
        <w:rPr>
          <w:rFonts w:cs="Times New Roman"/>
          <w:b/>
          <w:bCs/>
          <w:sz w:val="18"/>
          <w:szCs w:val="18"/>
        </w:rPr>
      </w:pPr>
    </w:p>
    <w:p w:rsidR="005D51EB" w:rsidRPr="005D51EB" w:rsidRDefault="003D2917" w:rsidP="005D51EB">
      <w:pPr>
        <w:rPr>
          <w:rFonts w:cs="Times New Roman"/>
          <w:bCs/>
          <w:sz w:val="18"/>
          <w:szCs w:val="18"/>
        </w:rPr>
      </w:pPr>
      <w:r w:rsidRPr="005D51EB">
        <w:rPr>
          <w:rFonts w:cs="Times New Roman"/>
          <w:sz w:val="18"/>
          <w:szCs w:val="18"/>
        </w:rPr>
        <w:t>Priyanka C</w:t>
      </w:r>
      <w:r w:rsidR="005D51EB" w:rsidRPr="005D51EB">
        <w:rPr>
          <w:rFonts w:cs="Times New Roman"/>
          <w:sz w:val="18"/>
          <w:szCs w:val="18"/>
        </w:rPr>
        <w:t>h</w:t>
      </w:r>
      <w:r w:rsidRPr="005D51EB">
        <w:rPr>
          <w:rFonts w:cs="Times New Roman"/>
          <w:sz w:val="18"/>
          <w:szCs w:val="18"/>
        </w:rPr>
        <w:t xml:space="preserve">auhan and Somesh Sharma (2017). </w:t>
      </w:r>
      <w:r w:rsidRPr="005D51EB">
        <w:rPr>
          <w:rFonts w:eastAsia="Times New Roman" w:cs="Times New Roman"/>
          <w:sz w:val="18"/>
          <w:szCs w:val="18"/>
        </w:rPr>
        <w:t>Eco-friendly process for production of h</w:t>
      </w:r>
      <w:r w:rsidRPr="005D51EB">
        <w:rPr>
          <w:rFonts w:eastAsia="Times New Roman" w:cs="Times New Roman"/>
          <w:color w:val="000000"/>
          <w:sz w:val="18"/>
          <w:szCs w:val="18"/>
        </w:rPr>
        <w:t>igh value therapeutic fruit vinegar from wild apricots.</w:t>
      </w:r>
      <w:r w:rsidRPr="005D51EB">
        <w:rPr>
          <w:rFonts w:cs="Times New Roman"/>
          <w:sz w:val="18"/>
          <w:szCs w:val="18"/>
        </w:rPr>
        <w:t xml:space="preserve"> </w:t>
      </w:r>
      <w:r w:rsidRPr="005D51EB">
        <w:rPr>
          <w:rStyle w:val="Strong"/>
          <w:rFonts w:cs="Times New Roman"/>
          <w:sz w:val="18"/>
          <w:szCs w:val="18"/>
        </w:rPr>
        <w:t xml:space="preserve"> </w:t>
      </w:r>
      <w:r w:rsidR="005D51EB">
        <w:rPr>
          <w:rStyle w:val="Strong"/>
          <w:rFonts w:cs="Times New Roman"/>
          <w:sz w:val="18"/>
          <w:szCs w:val="18"/>
        </w:rPr>
        <w:t xml:space="preserve">Indian </w:t>
      </w:r>
      <w:r w:rsidRPr="005D51EB">
        <w:rPr>
          <w:rStyle w:val="Strong"/>
          <w:rFonts w:cs="Times New Roman"/>
          <w:sz w:val="18"/>
          <w:szCs w:val="18"/>
        </w:rPr>
        <w:t>Patent filling No.</w:t>
      </w:r>
      <w:r w:rsidRPr="005D51EB">
        <w:rPr>
          <w:rFonts w:cs="Times New Roman"/>
          <w:color w:val="0D0D0D"/>
          <w:sz w:val="18"/>
          <w:szCs w:val="18"/>
        </w:rPr>
        <w:t xml:space="preserve"> </w:t>
      </w:r>
      <w:r w:rsidRPr="005D51EB">
        <w:rPr>
          <w:rFonts w:cs="Times New Roman"/>
          <w:b/>
          <w:bCs/>
          <w:color w:val="0D0D0D"/>
          <w:sz w:val="18"/>
          <w:szCs w:val="18"/>
        </w:rPr>
        <w:t>201711037589</w:t>
      </w:r>
      <w:r w:rsidRPr="005D51EB">
        <w:rPr>
          <w:rStyle w:val="Strong"/>
          <w:rFonts w:cs="Times New Roman"/>
          <w:i/>
          <w:iCs/>
          <w:sz w:val="18"/>
          <w:szCs w:val="18"/>
        </w:rPr>
        <w:t xml:space="preserve">   </w:t>
      </w:r>
      <w:r w:rsidRPr="005D51EB">
        <w:rPr>
          <w:rStyle w:val="Strong"/>
          <w:rFonts w:cs="Times New Roman"/>
          <w:sz w:val="18"/>
          <w:szCs w:val="18"/>
        </w:rPr>
        <w:t xml:space="preserve"> Dated</w:t>
      </w:r>
      <w:r w:rsidRPr="005D51EB">
        <w:rPr>
          <w:rStyle w:val="Strong"/>
          <w:rFonts w:cs="Times New Roman"/>
          <w:i/>
          <w:iCs/>
          <w:sz w:val="18"/>
          <w:szCs w:val="18"/>
        </w:rPr>
        <w:t xml:space="preserve"> </w:t>
      </w:r>
      <w:r w:rsidRPr="005D51EB">
        <w:rPr>
          <w:rFonts w:cs="Times New Roman"/>
          <w:b/>
          <w:bCs/>
          <w:sz w:val="18"/>
          <w:szCs w:val="18"/>
        </w:rPr>
        <w:t>24/10/2017</w:t>
      </w:r>
    </w:p>
    <w:p w:rsidR="005D51EB" w:rsidRPr="005D51EB" w:rsidRDefault="005D51EB" w:rsidP="005D51EB">
      <w:pPr>
        <w:widowControl/>
        <w:overflowPunct w:val="0"/>
        <w:autoSpaceDE w:val="0"/>
        <w:autoSpaceDN w:val="0"/>
        <w:adjustRightInd w:val="0"/>
        <w:spacing w:line="276" w:lineRule="auto"/>
        <w:jc w:val="both"/>
        <w:textAlignment w:val="baseline"/>
        <w:rPr>
          <w:rFonts w:cs="Times New Roman"/>
          <w:bCs/>
          <w:sz w:val="18"/>
          <w:szCs w:val="18"/>
        </w:rPr>
      </w:pPr>
      <w:r w:rsidRPr="005D51EB">
        <w:rPr>
          <w:rFonts w:cs="Times New Roman"/>
          <w:bCs/>
          <w:sz w:val="18"/>
          <w:szCs w:val="18"/>
        </w:rPr>
        <w:t>Chauhan, P., Sharma, S. and Thakur, AD (2016).</w:t>
      </w:r>
      <w:r w:rsidRPr="005D51EB">
        <w:rPr>
          <w:rFonts w:eastAsia="CIDFont+F1" w:cs="Times New Roman"/>
          <w:bCs/>
          <w:sz w:val="18"/>
          <w:szCs w:val="18"/>
        </w:rPr>
        <w:t xml:space="preserve">Studies on natural and inoculated alcoholic fermentation of wild apricot for vinegar production. </w:t>
      </w:r>
      <w:r w:rsidRPr="005D51EB">
        <w:rPr>
          <w:rFonts w:cs="Times New Roman"/>
          <w:bCs/>
          <w:i/>
          <w:sz w:val="18"/>
          <w:szCs w:val="18"/>
        </w:rPr>
        <w:t xml:space="preserve">International Journal of Biology, Pharmacy and Allied Sciences. </w:t>
      </w:r>
      <w:r w:rsidRPr="005D51EB">
        <w:rPr>
          <w:rFonts w:cs="Times New Roman"/>
          <w:bCs/>
          <w:sz w:val="18"/>
          <w:szCs w:val="18"/>
        </w:rPr>
        <w:t xml:space="preserve">5 (10): 2918-2930. </w:t>
      </w:r>
    </w:p>
    <w:p w:rsidR="00877FA3" w:rsidRDefault="00877FA3" w:rsidP="00877FA3">
      <w:pPr>
        <w:widowControl/>
        <w:autoSpaceDE w:val="0"/>
        <w:autoSpaceDN w:val="0"/>
        <w:adjustRightInd w:val="0"/>
        <w:rPr>
          <w:rFonts w:ascii="Times New Roman" w:eastAsiaTheme="minorHAnsi" w:hAnsi="Times New Roman" w:cs="Times New Roman"/>
          <w:sz w:val="24"/>
          <w:szCs w:val="24"/>
          <w:lang w:bidi="hi-IN"/>
        </w:rPr>
      </w:pPr>
      <w:r w:rsidRPr="00877FA3">
        <w:rPr>
          <w:rFonts w:eastAsiaTheme="minorHAnsi" w:cs="Times New Roman"/>
          <w:sz w:val="18"/>
          <w:szCs w:val="18"/>
          <w:lang w:bidi="hi-IN"/>
        </w:rPr>
        <w:t xml:space="preserve">Cerezo A B, Alvarez-Fernandez M A, Hornedo-Ortega R,Troncoso A M, Garcia-Parrilla M C. </w:t>
      </w:r>
      <w:r w:rsidR="00E03D8B">
        <w:rPr>
          <w:rFonts w:eastAsiaTheme="minorHAnsi" w:cs="Times New Roman"/>
          <w:sz w:val="18"/>
          <w:szCs w:val="18"/>
          <w:lang w:bidi="hi-IN"/>
        </w:rPr>
        <w:t xml:space="preserve">(2014). </w:t>
      </w:r>
      <w:r w:rsidRPr="00877FA3">
        <w:rPr>
          <w:rFonts w:eastAsiaTheme="minorHAnsi" w:cs="Times New Roman"/>
          <w:sz w:val="18"/>
          <w:szCs w:val="18"/>
          <w:lang w:bidi="hi-IN"/>
        </w:rPr>
        <w:t>Phenolic composition of vinegars over an accelerated aging. Journal of Agricultural and Food Chemistry. 62(19): 4369-4376</w:t>
      </w:r>
      <w:r>
        <w:rPr>
          <w:rFonts w:ascii="Times New Roman" w:eastAsiaTheme="minorHAnsi" w:hAnsi="Times New Roman" w:cs="Times New Roman"/>
          <w:sz w:val="24"/>
          <w:szCs w:val="24"/>
          <w:lang w:bidi="hi-IN"/>
        </w:rPr>
        <w:t>.</w:t>
      </w:r>
    </w:p>
    <w:p w:rsidR="00877FA3" w:rsidRDefault="00877FA3" w:rsidP="00877FA3">
      <w:pPr>
        <w:widowControl/>
        <w:autoSpaceDE w:val="0"/>
        <w:autoSpaceDN w:val="0"/>
        <w:adjustRightInd w:val="0"/>
        <w:rPr>
          <w:rFonts w:ascii="Times New Roman" w:eastAsiaTheme="minorHAnsi" w:hAnsi="Times New Roman" w:cs="Times New Roman"/>
          <w:sz w:val="24"/>
          <w:szCs w:val="24"/>
          <w:lang w:bidi="hi-IN"/>
        </w:rPr>
      </w:pPr>
      <w:r w:rsidRPr="00877FA3">
        <w:rPr>
          <w:rFonts w:eastAsiaTheme="minorHAnsi" w:cs="Times New Roman"/>
          <w:sz w:val="18"/>
          <w:szCs w:val="18"/>
          <w:lang w:bidi="hi-IN"/>
        </w:rPr>
        <w:t>Bakir S, Toydemir G, Boyacioglu D, Beekwilder J, Capanoglu E.</w:t>
      </w:r>
      <w:r w:rsidR="00E03D8B">
        <w:rPr>
          <w:rFonts w:eastAsiaTheme="minorHAnsi" w:cs="Times New Roman"/>
          <w:sz w:val="18"/>
          <w:szCs w:val="18"/>
          <w:lang w:bidi="hi-IN"/>
        </w:rPr>
        <w:t xml:space="preserve"> (2016). </w:t>
      </w:r>
      <w:r w:rsidRPr="00877FA3">
        <w:rPr>
          <w:rFonts w:eastAsiaTheme="minorHAnsi" w:cs="Times New Roman"/>
          <w:sz w:val="18"/>
          <w:szCs w:val="18"/>
          <w:lang w:bidi="hi-IN"/>
        </w:rPr>
        <w:t xml:space="preserve"> Fruit Antioxidant during vinegar processing: Changes in content and in vitro Bio- Accessibility. International Journal Molecular Sciences. 17(10) 1658 :1-12.</w:t>
      </w:r>
    </w:p>
    <w:p w:rsidR="005D51EB" w:rsidRPr="005D51EB" w:rsidRDefault="005D51EB" w:rsidP="00877FA3">
      <w:pPr>
        <w:widowControl/>
        <w:autoSpaceDE w:val="0"/>
        <w:autoSpaceDN w:val="0"/>
        <w:adjustRightInd w:val="0"/>
        <w:rPr>
          <w:rFonts w:cs="Times New Roman"/>
          <w:sz w:val="18"/>
          <w:szCs w:val="18"/>
        </w:rPr>
      </w:pPr>
      <w:r w:rsidRPr="005D51EB">
        <w:rPr>
          <w:rFonts w:cs="Times New Roman"/>
          <w:sz w:val="18"/>
          <w:szCs w:val="18"/>
        </w:rPr>
        <w:t xml:space="preserve">Joshi, V.K. and </w:t>
      </w:r>
      <w:r w:rsidRPr="00E03D8B">
        <w:rPr>
          <w:rFonts w:cs="Times New Roman"/>
          <w:bCs/>
          <w:sz w:val="18"/>
          <w:szCs w:val="18"/>
        </w:rPr>
        <w:t>Sharma, S</w:t>
      </w:r>
      <w:r w:rsidR="00E03D8B">
        <w:rPr>
          <w:rFonts w:cs="Times New Roman"/>
          <w:bCs/>
          <w:sz w:val="18"/>
          <w:szCs w:val="18"/>
        </w:rPr>
        <w:t xml:space="preserve">omesh </w:t>
      </w:r>
      <w:r w:rsidRPr="00E03D8B">
        <w:rPr>
          <w:rFonts w:cs="Times New Roman"/>
          <w:bCs/>
          <w:sz w:val="18"/>
          <w:szCs w:val="18"/>
        </w:rPr>
        <w:t>(</w:t>
      </w:r>
      <w:r w:rsidRPr="005D51EB">
        <w:rPr>
          <w:rFonts w:cs="Times New Roman"/>
          <w:sz w:val="18"/>
          <w:szCs w:val="18"/>
        </w:rPr>
        <w:t>2009). Cider Vinegar. In: Vinegars of the world. Paolo Giudici and Lisa Solieri (Eds),</w:t>
      </w:r>
      <w:r w:rsidRPr="005D51EB">
        <w:rPr>
          <w:rFonts w:cs="Times-Roman"/>
          <w:sz w:val="18"/>
          <w:szCs w:val="18"/>
        </w:rPr>
        <w:t xml:space="preserve"> </w:t>
      </w:r>
      <w:r w:rsidRPr="005D51EB">
        <w:rPr>
          <w:rFonts w:cs="Times New Roman"/>
          <w:sz w:val="18"/>
          <w:szCs w:val="18"/>
        </w:rPr>
        <w:t>Springer Milan Berlin Heidelberg, New York.  (ISBN No.978047008656)</w:t>
      </w:r>
    </w:p>
    <w:p w:rsidR="00FE3973" w:rsidRDefault="00323523" w:rsidP="00494130">
      <w:pPr>
        <w:pStyle w:val="Heading1"/>
        <w:spacing w:before="170"/>
        <w:ind w:left="0"/>
        <w:rPr>
          <w:color w:val="337AB7"/>
        </w:rPr>
      </w:pPr>
      <w:r>
        <w:rPr>
          <w:color w:val="337AB7"/>
        </w:rPr>
        <w:t xml:space="preserve">                                         </w:t>
      </w:r>
      <w:r w:rsidR="004624C8">
        <w:rPr>
          <w:color w:val="337AB7"/>
        </w:rPr>
      </w:r>
      <w:r w:rsidR="004624C8">
        <w:rPr>
          <w:color w:val="337AB7"/>
        </w:rPr>
        <w:pict>
          <v:group id="Group 4" o:spid="_x0000_s1033" style="width:214.4pt;height:3.5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34"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FE3973" w:rsidRDefault="00FE3973" w:rsidP="00494130">
      <w:pPr>
        <w:pStyle w:val="Heading1"/>
        <w:spacing w:before="170"/>
        <w:ind w:left="0"/>
        <w:rPr>
          <w:color w:val="337AB7"/>
        </w:rPr>
      </w:pPr>
    </w:p>
    <w:p w:rsidR="00FE3973" w:rsidRDefault="00FE3973" w:rsidP="00FE3973">
      <w:pPr>
        <w:spacing w:before="92"/>
        <w:ind w:right="4234"/>
        <w:rPr>
          <w:rFonts w:ascii="Arial"/>
        </w:rPr>
      </w:pPr>
      <w:r>
        <w:rPr>
          <w:rFonts w:ascii="Arial"/>
          <w:color w:val="BF5A14"/>
        </w:rPr>
        <w:t>Biography (150 word limit)</w:t>
      </w:r>
    </w:p>
    <w:p w:rsidR="00BF10A0" w:rsidRPr="007820B7" w:rsidRDefault="00BF10A0" w:rsidP="00BF10A0">
      <w:pPr>
        <w:spacing w:before="100" w:beforeAutospacing="1" w:after="100" w:afterAutospacing="1"/>
        <w:jc w:val="both"/>
        <w:rPr>
          <w:rFonts w:eastAsia="Times New Roman" w:cs="Times New Roman"/>
          <w:sz w:val="18"/>
          <w:szCs w:val="18"/>
        </w:rPr>
      </w:pPr>
      <w:r w:rsidRPr="007820B7">
        <w:rPr>
          <w:rFonts w:eastAsia="Times New Roman" w:cs="Times New Roman"/>
          <w:sz w:val="18"/>
          <w:szCs w:val="18"/>
        </w:rPr>
        <w:t>Dr Somesh is an alumnus of Dr. Y.S.Parmar University of Horticulture and Forestry, Nauni Solan</w:t>
      </w:r>
      <w:r w:rsidR="00E03D8B">
        <w:rPr>
          <w:rFonts w:eastAsia="Times New Roman" w:cs="Times New Roman"/>
          <w:sz w:val="18"/>
          <w:szCs w:val="18"/>
        </w:rPr>
        <w:t>, HP India</w:t>
      </w:r>
      <w:r w:rsidRPr="007820B7">
        <w:rPr>
          <w:rFonts w:eastAsia="Times New Roman" w:cs="Times New Roman"/>
          <w:sz w:val="18"/>
          <w:szCs w:val="18"/>
        </w:rPr>
        <w:t xml:space="preserve">. He is currently working as Associate Professor in School of Bioengineering and Food Technology, Shoolini University. His chief interests lie in food processing, food fermentation, food industry waste utilization, Postharvest management of horticultural crops for sustainable development of rural population residing in Western Himalayan region. Another important contribution and achievement is the development of complete technology for the utilization of persimmon fruits for production of functional beverage. </w:t>
      </w:r>
      <w:r w:rsidR="00E03D8B">
        <w:rPr>
          <w:rFonts w:eastAsia="Times New Roman" w:cs="Times New Roman"/>
          <w:sz w:val="18"/>
          <w:szCs w:val="18"/>
        </w:rPr>
        <w:t xml:space="preserve"> During last seven years he has f</w:t>
      </w:r>
      <w:r w:rsidRPr="007820B7">
        <w:rPr>
          <w:rFonts w:eastAsia="Times New Roman" w:cs="Times New Roman"/>
          <w:sz w:val="18"/>
          <w:szCs w:val="18"/>
        </w:rPr>
        <w:t>illed 11 patents related to development of various kinds of fruit and vegetable based products and waste utilization.</w:t>
      </w:r>
    </w:p>
    <w:p w:rsidR="00BF10A0" w:rsidRDefault="00BF10A0" w:rsidP="00FE3973">
      <w:pPr>
        <w:spacing w:before="62"/>
        <w:ind w:left="4217" w:right="4235"/>
        <w:jc w:val="center"/>
        <w:rPr>
          <w:rFonts w:ascii="Arial"/>
          <w:sz w:val="14"/>
        </w:rPr>
      </w:pPr>
    </w:p>
    <w:p w:rsidR="00FE3973" w:rsidRDefault="00FE3973" w:rsidP="00E03D8B">
      <w:pPr>
        <w:spacing w:before="62"/>
        <w:ind w:left="2880" w:right="4235"/>
        <w:jc w:val="center"/>
        <w:rPr>
          <w:rFonts w:ascii="Arial"/>
          <w:sz w:val="14"/>
        </w:rPr>
      </w:pPr>
      <w:r>
        <w:rPr>
          <w:rFonts w:ascii="Arial"/>
          <w:sz w:val="14"/>
        </w:rPr>
        <w:t>Email:</w:t>
      </w:r>
      <w:r w:rsidR="00E03D8B">
        <w:rPr>
          <w:rFonts w:ascii="Arial"/>
          <w:sz w:val="14"/>
        </w:rPr>
        <w:t xml:space="preserve">  </w:t>
      </w:r>
      <w:hyperlink r:id="rId8" w:history="1">
        <w:r w:rsidRPr="00DB0442">
          <w:rPr>
            <w:rStyle w:val="Hyperlink"/>
            <w:rFonts w:ascii="Arial"/>
            <w:sz w:val="14"/>
          </w:rPr>
          <w:t>someshsharma@shooliniuniversity.com</w:t>
        </w:r>
      </w:hyperlink>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820B7">
          <w:headerReference w:type="default" r:id="rId9"/>
          <w:footerReference w:type="default" r:id="rId10"/>
          <w:type w:val="continuous"/>
          <w:pgSz w:w="11910" w:h="16840"/>
          <w:pgMar w:top="1180" w:right="600" w:bottom="840" w:left="620" w:header="720" w:footer="265"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6980" w:rsidRDefault="00186980">
      <w:r>
        <w:separator/>
      </w:r>
    </w:p>
  </w:endnote>
  <w:endnote w:type="continuationSeparator" w:id="1">
    <w:p w:rsidR="00186980" w:rsidRDefault="001869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en cen">
    <w:altName w:val="Times New Roman"/>
    <w:panose1 w:val="00000000000000000000"/>
    <w:charset w:val="00"/>
    <w:family w:val="roman"/>
    <w:notTrueType/>
    <w:pitch w:val="default"/>
    <w:sig w:usb0="00000000" w:usb1="00000000" w:usb2="00000000" w:usb3="00000000" w:csb0="00000000" w:csb1="00000000"/>
  </w:font>
  <w:font w:name="CIDFont+F1">
    <w:altName w:val="MS Mincho"/>
    <w:panose1 w:val="00000000000000000000"/>
    <w:charset w:val="80"/>
    <w:family w:val="auto"/>
    <w:notTrueType/>
    <w:pitch w:val="default"/>
    <w:sig w:usb0="00000003" w:usb1="08070000" w:usb2="00000010" w:usb3="00000000" w:csb0="00020001" w:csb1="00000000"/>
  </w:font>
  <w:font w:name="Times-Roman">
    <w:panose1 w:val="00000000000000000000"/>
    <w:charset w:val="00"/>
    <w:family w:val="auto"/>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624C8">
    <w:pPr>
      <w:pStyle w:val="BodyText"/>
      <w:spacing w:line="14" w:lineRule="auto"/>
      <w:rPr>
        <w:sz w:val="20"/>
      </w:rPr>
    </w:pPr>
    <w:r w:rsidRPr="004624C8">
      <w:rPr>
        <w:noProof/>
        <w:lang w:val="en-IN" w:eastAsia="en-IN"/>
      </w:rPr>
      <w:pict>
        <v:shapetype id="_x0000_t202" coordsize="21600,21600" o:spt="202" path="m,l,21600r21600,l21600,xe">
          <v:stroke joinstyle="miter"/>
          <v:path gradientshapeok="t" o:connecttype="rect"/>
        </v:shapetype>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4624C8">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6980" w:rsidRDefault="00186980">
      <w:r>
        <w:separator/>
      </w:r>
    </w:p>
  </w:footnote>
  <w:footnote w:type="continuationSeparator" w:id="1">
    <w:p w:rsidR="00186980" w:rsidRDefault="0018698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624C8">
    <w:pPr>
      <w:pStyle w:val="BodyText"/>
      <w:spacing w:line="14" w:lineRule="auto"/>
      <w:rPr>
        <w:sz w:val="20"/>
      </w:rPr>
    </w:pPr>
    <w:r w:rsidRPr="004624C8">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DD35A5"/>
    <w:multiLevelType w:val="multilevel"/>
    <w:tmpl w:val="80D4A310"/>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436110A"/>
    <w:multiLevelType w:val="hybridMultilevel"/>
    <w:tmpl w:val="B10468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5D3865A5"/>
    <w:multiLevelType w:val="hybridMultilevel"/>
    <w:tmpl w:val="C57CAC28"/>
    <w:lvl w:ilvl="0" w:tplc="0CEADC2C">
      <w:start w:val="1"/>
      <w:numFmt w:val="decimal"/>
      <w:lvlText w:val="%1."/>
      <w:lvlJc w:val="left"/>
      <w:pPr>
        <w:ind w:left="36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11266"/>
    <o:shapelayout v:ext="edit">
      <o:idmap v:ext="edit" data="4"/>
    </o:shapelayout>
  </w:hdrShapeDefaults>
  <w:footnotePr>
    <w:footnote w:id="0"/>
    <w:footnote w:id="1"/>
  </w:footnotePr>
  <w:endnotePr>
    <w:endnote w:id="0"/>
    <w:endnote w:id="1"/>
  </w:endnotePr>
  <w:compat>
    <w:ulTrailSpace/>
  </w:compat>
  <w:rsids>
    <w:rsidRoot w:val="00AE3E37"/>
    <w:rsid w:val="0001741D"/>
    <w:rsid w:val="00066CBC"/>
    <w:rsid w:val="000E2911"/>
    <w:rsid w:val="001263DF"/>
    <w:rsid w:val="00186980"/>
    <w:rsid w:val="002455EC"/>
    <w:rsid w:val="00292ED9"/>
    <w:rsid w:val="00323523"/>
    <w:rsid w:val="003955C3"/>
    <w:rsid w:val="003D2917"/>
    <w:rsid w:val="003D7A62"/>
    <w:rsid w:val="00404E5B"/>
    <w:rsid w:val="00413677"/>
    <w:rsid w:val="00414F7B"/>
    <w:rsid w:val="004355DC"/>
    <w:rsid w:val="004624C8"/>
    <w:rsid w:val="004749B4"/>
    <w:rsid w:val="00494130"/>
    <w:rsid w:val="004F3523"/>
    <w:rsid w:val="005973B9"/>
    <w:rsid w:val="005B3A56"/>
    <w:rsid w:val="005D51EB"/>
    <w:rsid w:val="006060CE"/>
    <w:rsid w:val="0063497F"/>
    <w:rsid w:val="00723DA5"/>
    <w:rsid w:val="007820B7"/>
    <w:rsid w:val="00796CB8"/>
    <w:rsid w:val="00873DF0"/>
    <w:rsid w:val="008756E6"/>
    <w:rsid w:val="00877FA3"/>
    <w:rsid w:val="008A08B6"/>
    <w:rsid w:val="009B2D44"/>
    <w:rsid w:val="009B382D"/>
    <w:rsid w:val="00A07E82"/>
    <w:rsid w:val="00A9710C"/>
    <w:rsid w:val="00AE3E37"/>
    <w:rsid w:val="00B21A57"/>
    <w:rsid w:val="00BE6735"/>
    <w:rsid w:val="00BF10A0"/>
    <w:rsid w:val="00C33602"/>
    <w:rsid w:val="00CD6F55"/>
    <w:rsid w:val="00D778FB"/>
    <w:rsid w:val="00DE3104"/>
    <w:rsid w:val="00E01680"/>
    <w:rsid w:val="00E03D8B"/>
    <w:rsid w:val="00E26B10"/>
    <w:rsid w:val="00EF2D6E"/>
    <w:rsid w:val="00F3494D"/>
    <w:rsid w:val="00F72EEA"/>
    <w:rsid w:val="00F84CAE"/>
    <w:rsid w:val="00FC55FC"/>
    <w:rsid w:val="00FD6AF1"/>
    <w:rsid w:val="00FE3973"/>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3D2917"/>
    <w:rPr>
      <w:b/>
      <w:bCs/>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omeshsharma@shooliniuniversity.com"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2</Pages>
  <Words>886</Words>
  <Characters>5055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somesh</cp:lastModifiedBy>
  <cp:revision>11</cp:revision>
  <dcterms:created xsi:type="dcterms:W3CDTF">2016-12-06T11:19:00Z</dcterms:created>
  <dcterms:modified xsi:type="dcterms:W3CDTF">2018-07-03T11:28:00Z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