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9014B5" w:rsidRDefault="009014B5" w:rsidP="007B221D">
      <w:pPr>
        <w:pStyle w:val="Ttulo1"/>
        <w:spacing w:before="170"/>
        <w:ind w:left="0"/>
        <w:jc w:val="center"/>
        <w:rPr>
          <w:lang w:val="en-GB"/>
        </w:rPr>
      </w:pPr>
      <w:r w:rsidRPr="009014B5">
        <w:rPr>
          <w:color w:val="337AB7"/>
          <w:lang w:val="en-GB"/>
        </w:rPr>
        <w:t>D</w:t>
      </w:r>
      <w:r>
        <w:rPr>
          <w:color w:val="337AB7"/>
          <w:lang w:val="en-GB"/>
        </w:rPr>
        <w:t>evelopment of a new winemaking lees based emulsion.</w:t>
      </w:r>
    </w:p>
    <w:p w:rsidR="003C5B09" w:rsidRPr="007B028B" w:rsidRDefault="003C5B09" w:rsidP="007B221D">
      <w:pPr>
        <w:ind w:left="709" w:right="625"/>
        <w:jc w:val="both"/>
        <w:rPr>
          <w:i/>
        </w:rPr>
      </w:pPr>
      <w:r w:rsidRPr="007B028B">
        <w:rPr>
          <w:i/>
          <w:lang w:val="es-ES"/>
        </w:rPr>
        <w:t>Sancho-Galán, P.</w:t>
      </w:r>
      <w:r w:rsidR="00F82415">
        <w:rPr>
          <w:i/>
          <w:lang w:val="es-ES"/>
        </w:rPr>
        <w:t xml:space="preserve"> (</w:t>
      </w:r>
      <w:proofErr w:type="spellStart"/>
      <w:r w:rsidR="00F82415">
        <w:rPr>
          <w:i/>
          <w:lang w:val="es-ES"/>
        </w:rPr>
        <w:t>MSc</w:t>
      </w:r>
      <w:proofErr w:type="spellEnd"/>
      <w:r w:rsidR="00F82415">
        <w:rPr>
          <w:i/>
          <w:lang w:val="es-ES"/>
        </w:rPr>
        <w:t>)</w:t>
      </w:r>
      <w:r w:rsidRPr="007B028B">
        <w:rPr>
          <w:i/>
          <w:lang w:val="es-ES"/>
        </w:rPr>
        <w:t>, Amores-</w:t>
      </w:r>
      <w:proofErr w:type="spellStart"/>
      <w:r w:rsidRPr="007B028B">
        <w:rPr>
          <w:i/>
          <w:lang w:val="es-ES"/>
        </w:rPr>
        <w:t>Arrocha</w:t>
      </w:r>
      <w:proofErr w:type="spellEnd"/>
      <w:r w:rsidRPr="007B028B">
        <w:rPr>
          <w:i/>
          <w:lang w:val="es-ES"/>
        </w:rPr>
        <w:t>, A.</w:t>
      </w:r>
      <w:r w:rsidR="00F82415">
        <w:rPr>
          <w:i/>
          <w:lang w:val="es-ES"/>
        </w:rPr>
        <w:t xml:space="preserve"> (</w:t>
      </w:r>
      <w:proofErr w:type="spellStart"/>
      <w:r w:rsidR="00F82415">
        <w:rPr>
          <w:i/>
          <w:lang w:val="es-ES"/>
        </w:rPr>
        <w:t>MSc</w:t>
      </w:r>
      <w:proofErr w:type="spellEnd"/>
      <w:r w:rsidR="00F82415">
        <w:rPr>
          <w:i/>
          <w:lang w:val="es-ES"/>
        </w:rPr>
        <w:t>)</w:t>
      </w:r>
      <w:r w:rsidRPr="007B028B">
        <w:rPr>
          <w:i/>
          <w:lang w:val="es-ES"/>
        </w:rPr>
        <w:t>, Jiménez-</w:t>
      </w:r>
      <w:proofErr w:type="spellStart"/>
      <w:r w:rsidRPr="007B028B">
        <w:rPr>
          <w:i/>
          <w:lang w:val="es-ES"/>
        </w:rPr>
        <w:t>Cantizano</w:t>
      </w:r>
      <w:proofErr w:type="spellEnd"/>
      <w:r w:rsidRPr="007B028B">
        <w:rPr>
          <w:i/>
          <w:lang w:val="es-ES"/>
        </w:rPr>
        <w:t>, A</w:t>
      </w:r>
      <w:r w:rsidR="00F82415">
        <w:rPr>
          <w:i/>
          <w:lang w:val="es-ES"/>
        </w:rPr>
        <w:t xml:space="preserve"> (PhD)</w:t>
      </w:r>
      <w:r w:rsidRPr="007B028B">
        <w:rPr>
          <w:i/>
          <w:lang w:val="es-ES"/>
        </w:rPr>
        <w:t xml:space="preserve">.  </w:t>
      </w:r>
      <w:r>
        <w:rPr>
          <w:i/>
        </w:rPr>
        <w:t>and Palacios, V</w:t>
      </w:r>
      <w:r w:rsidR="00F82415">
        <w:rPr>
          <w:i/>
        </w:rPr>
        <w:t xml:space="preserve"> (PhD)</w:t>
      </w:r>
      <w:r>
        <w:rPr>
          <w:i/>
        </w:rPr>
        <w:t>.</w:t>
      </w:r>
    </w:p>
    <w:p w:rsidR="00AE3E37" w:rsidRDefault="003C5B09" w:rsidP="007B221D">
      <w:pPr>
        <w:pStyle w:val="Textoindependiente"/>
        <w:ind w:left="709" w:right="625"/>
        <w:jc w:val="both"/>
        <w:rPr>
          <w:rFonts w:ascii="Arial"/>
          <w:sz w:val="20"/>
        </w:rPr>
      </w:pPr>
      <w:r w:rsidRPr="007B028B">
        <w:rPr>
          <w:i/>
        </w:rPr>
        <w:t xml:space="preserve">Department of Chemical Engineering and Food Technology, Faculty of Sciences, University of Cádiz, </w:t>
      </w:r>
      <w:proofErr w:type="spellStart"/>
      <w:r w:rsidRPr="007B028B">
        <w:rPr>
          <w:i/>
        </w:rPr>
        <w:t>Agri</w:t>
      </w:r>
      <w:proofErr w:type="spellEnd"/>
      <w:r w:rsidR="007B221D">
        <w:rPr>
          <w:i/>
        </w:rPr>
        <w:t>-</w:t>
      </w:r>
      <w:r w:rsidRPr="007B028B">
        <w:rPr>
          <w:i/>
        </w:rPr>
        <w:t>food Campus of International Excellence (CeiA3), IVAGRO, P.O. Box 40, 11510 Puerto Real, Cádiz, Spain.</w:t>
      </w: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p>
    <w:p w:rsidR="00A7427F" w:rsidRDefault="00AD618B" w:rsidP="003C5B09">
      <w:pPr>
        <w:pStyle w:val="Textoindependiente"/>
        <w:spacing w:before="90" w:line="280" w:lineRule="auto"/>
        <w:ind w:left="100"/>
        <w:jc w:val="both"/>
      </w:pPr>
      <w:r>
        <w:rPr>
          <w:noProof/>
          <w:lang w:val="es-ES" w:eastAsia="es-ES"/>
        </w:rPr>
        <mc:AlternateContent>
          <mc:Choice Requires="wps">
            <w:drawing>
              <wp:anchor distT="0" distB="0" distL="114300" distR="114300" simplePos="0" relativeHeight="251660288" behindDoc="1" locked="0" layoutInCell="1" allowOverlap="1" wp14:anchorId="00FBC3B3" wp14:editId="558F526A">
                <wp:simplePos x="0" y="0"/>
                <wp:positionH relativeFrom="column">
                  <wp:posOffset>3540125</wp:posOffset>
                </wp:positionH>
                <wp:positionV relativeFrom="paragraph">
                  <wp:posOffset>1194435</wp:posOffset>
                </wp:positionV>
                <wp:extent cx="3165475" cy="635"/>
                <wp:effectExtent l="0" t="0" r="0" b="0"/>
                <wp:wrapTight wrapText="bothSides">
                  <wp:wrapPolygon edited="0">
                    <wp:start x="0" y="0"/>
                    <wp:lineTo x="0" y="21600"/>
                    <wp:lineTo x="21600" y="21600"/>
                    <wp:lineTo x="21600" y="0"/>
                  </wp:wrapPolygon>
                </wp:wrapTight>
                <wp:docPr id="1" name="Cuadro de texto 1"/>
                <wp:cNvGraphicFramePr/>
                <a:graphic xmlns:a="http://schemas.openxmlformats.org/drawingml/2006/main">
                  <a:graphicData uri="http://schemas.microsoft.com/office/word/2010/wordprocessingShape">
                    <wps:wsp>
                      <wps:cNvSpPr txBox="1"/>
                      <wps:spPr>
                        <a:xfrm>
                          <a:off x="0" y="0"/>
                          <a:ext cx="3165475" cy="635"/>
                        </a:xfrm>
                        <a:prstGeom prst="rect">
                          <a:avLst/>
                        </a:prstGeom>
                        <a:solidFill>
                          <a:prstClr val="white"/>
                        </a:solidFill>
                        <a:ln>
                          <a:noFill/>
                        </a:ln>
                      </wps:spPr>
                      <wps:txbx>
                        <w:txbxContent>
                          <w:p w:rsidR="00AD618B" w:rsidRPr="00E1061F" w:rsidRDefault="00AD618B" w:rsidP="00AD618B">
                            <w:pPr>
                              <w:pStyle w:val="Descripcin"/>
                              <w:jc w:val="center"/>
                              <w:rPr>
                                <w:noProof/>
                              </w:rPr>
                            </w:pPr>
                            <w:r>
                              <w:t xml:space="preserve">Figure </w:t>
                            </w:r>
                            <w:fldSimple w:instr=" SEQ Figura \* ARABIC ">
                              <w:r w:rsidR="006D5755">
                                <w:rPr>
                                  <w:noProof/>
                                </w:rPr>
                                <w:t>1</w:t>
                              </w:r>
                            </w:fldSimple>
                            <w:r>
                              <w:t>. Development process of a new food emulsion based on winemaking lees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0FBC3B3" id="_x0000_t202" coordsize="21600,21600" o:spt="202" path="m,l,21600r21600,l21600,xe">
                <v:stroke joinstyle="miter"/>
                <v:path gradientshapeok="t" o:connecttype="rect"/>
              </v:shapetype>
              <v:shape id="Cuadro de texto 1" o:spid="_x0000_s1026" type="#_x0000_t202" style="position:absolute;left:0;text-align:left;margin-left:278.75pt;margin-top:94.05pt;width:249.25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" stroked="f">
                <v:textbox style="mso-fit-shape-to-text:t" inset="0,0,0,0">
                  <w:txbxContent>
                    <w:p w:rsidR="00AD618B" w:rsidRPr="00E1061F" w:rsidRDefault="00AD618B" w:rsidP="00AD618B">
                      <w:pPr>
                        <w:pStyle w:val="Descripcin"/>
                        <w:jc w:val="center"/>
                        <w:rPr>
                          <w:noProof/>
                        </w:rPr>
                      </w:pPr>
                      <w:r>
                        <w:t xml:space="preserve">Figure </w:t>
                      </w:r>
                      <w:r w:rsidR="00732445">
                        <w:fldChar w:fldCharType="begin"/>
                      </w:r>
                      <w:r w:rsidR="00732445">
                        <w:instrText xml:space="preserve"> SEQ Figura \* ARABIC </w:instrText>
                      </w:r>
                      <w:r w:rsidR="00732445">
                        <w:fldChar w:fldCharType="separate"/>
                      </w:r>
                      <w:r w:rsidR="006D5755">
                        <w:rPr>
                          <w:noProof/>
                        </w:rPr>
                        <w:t>1</w:t>
                      </w:r>
                      <w:r w:rsidR="00732445">
                        <w:rPr>
                          <w:noProof/>
                        </w:rPr>
                        <w:fldChar w:fldCharType="end"/>
                      </w:r>
                      <w:r>
                        <w:t>. Development process of a new food emulsion based on winemaking lees</w:t>
                      </w:r>
                    </w:p>
                  </w:txbxContent>
                </v:textbox>
                <w10:wrap type="tight"/>
              </v:shape>
            </w:pict>
          </mc:Fallback>
        </mc:AlternateContent>
      </w:r>
      <w:r w:rsidRPr="00AD618B">
        <w:rPr>
          <w:noProof/>
          <w:lang w:val="es-ES" w:eastAsia="es-ES"/>
        </w:rPr>
        <w:drawing>
          <wp:anchor distT="0" distB="0" distL="114300" distR="114300" simplePos="0" relativeHeight="251658752" behindDoc="1" locked="0" layoutInCell="1" allowOverlap="1">
            <wp:simplePos x="0" y="0"/>
            <wp:positionH relativeFrom="column">
              <wp:posOffset>3540125</wp:posOffset>
            </wp:positionH>
            <wp:positionV relativeFrom="paragraph">
              <wp:posOffset>92710</wp:posOffset>
            </wp:positionV>
            <wp:extent cx="3165475" cy="1044727"/>
            <wp:effectExtent l="0" t="0" r="0" b="3175"/>
            <wp:wrapTight wrapText="bothSides">
              <wp:wrapPolygon edited="0">
                <wp:start x="0" y="0"/>
                <wp:lineTo x="0" y="21272"/>
                <wp:lineTo x="21448" y="21272"/>
                <wp:lineTo x="21448"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1044727"/>
                    </a:xfrm>
                    <a:prstGeom prst="rect">
                      <a:avLst/>
                    </a:prstGeom>
                    <a:noFill/>
                    <a:ln>
                      <a:noFill/>
                    </a:ln>
                  </pic:spPr>
                </pic:pic>
              </a:graphicData>
            </a:graphic>
          </wp:anchor>
        </w:drawing>
      </w:r>
      <w:r w:rsidR="007B221D" w:rsidRPr="007B221D">
        <w:rPr>
          <w:noProof/>
          <w:lang w:val="es-ES" w:eastAsia="es-ES"/>
        </w:rPr>
        <w:t>Vinification lees are a residue generated after the vinification process</w:t>
      </w:r>
      <w:r w:rsidR="007B221D">
        <w:rPr>
          <w:noProof/>
          <w:lang w:val="es-ES" w:eastAsia="es-ES"/>
        </w:rPr>
        <w:t xml:space="preserve"> </w:t>
      </w:r>
      <w:r w:rsidR="003C5B09">
        <w:fldChar w:fldCharType="begin" w:fldLock="1"/>
      </w:r>
      <w:r w:rsidR="003C5B09">
        <w:instrText>ADDIN CSL_CITATION { "citationItems" : [ { "id" : "ITEM-1", "itemData" : { "DOI" : "10.1016/j.foodchem.2008.04.019", "ISBN" : "0308-8146", "ISSN" : "03088146", "PMID" : "26047449", "abstract" : "The sometimes contradictory role attributed by scientists to lees in wine production is discussed in this review. Studies dealing with the importance of lees in the natural removal of undesirable compounds from wine, the effect of lees-wine contact on the volatile fraction of wines, the key influence of lees on biogenic amine contents in wines, the interactions between lees and phenolic compounds, and the importance of mannoproteins and lipids released by lees have been critically reviewed. Finally, the present exploitation of lees is also outlined. ?? 2008 Elsevier Ltd. All rights reserved.", "author" : [ { "dropping-particle" : "", "family" : "P\u00e9rez-Serradilla", "given" : "J. A.", "non-dropping-particle" : "", "parse-names" : false, "suffix" : "" }, { "dropping-particle" : "", "family" : "Luque de Castro", "given" : "M. D.", "non-dropping-particle" : "", "parse-names" : false, "suffix" : "" } ], "container-title" : "Food Chemistry", "id" : "ITEM-1", "issue" : "2", "issued" : { "date-parts" : [ [ "2008" ] ] }, "page" : "447-456", "title" : "Role of lees in wine production: A review", "type" : "article", "volume" : "111" }, "uris" : [ "http://www.mendeley.com/documents/?uuid=0d46df8c-e9d0-36ee-aa52-91719ab46d26" ] } ], "mendeley" : { "formattedCitation" : "(P\u00e9rez-Serradilla &amp; Luque de Castro, 2008)", "plainTextFormattedCitation" : "(P\u00e9rez-Serradilla &amp; Luque de Castro, 2008)", "previouslyFormattedCitation" : "(P\u00e9rez-Serradilla &amp; Luque de Castro, 2008)" }, "properties" : {  }, "schema" : "https://github.com/citation-style-language/schema/raw/master/csl-citation.json" }</w:instrText>
      </w:r>
      <w:r w:rsidR="003C5B09">
        <w:fldChar w:fldCharType="separate"/>
      </w:r>
      <w:r w:rsidR="003C5B09" w:rsidRPr="00FC327B">
        <w:rPr>
          <w:noProof/>
        </w:rPr>
        <w:t>(Pérez-Serradilla &amp; Luque de Castro, 2008)</w:t>
      </w:r>
      <w:r w:rsidR="003C5B09">
        <w:fldChar w:fldCharType="end"/>
      </w:r>
      <w:r w:rsidR="003C5B09">
        <w:t>. According to Pérez-</w:t>
      </w:r>
      <w:proofErr w:type="spellStart"/>
      <w:r w:rsidR="003C5B09">
        <w:t>Bibbins</w:t>
      </w:r>
      <w:proofErr w:type="spellEnd"/>
      <w:r w:rsidR="003C5B09">
        <w:t xml:space="preserve"> (2015), winemaking lees represent 6% of each </w:t>
      </w:r>
      <w:r w:rsidR="007B221D">
        <w:t xml:space="preserve">winemaking </w:t>
      </w:r>
      <w:r w:rsidR="00A7427F">
        <w:t>grapes ton</w:t>
      </w:r>
      <w:r w:rsidR="003C5B09">
        <w:t xml:space="preserve">. </w:t>
      </w:r>
      <w:r w:rsidR="00A7427F" w:rsidRPr="00A7427F">
        <w:t>This value implies a high percentage of waste which must be managed by the winery itself.</w:t>
      </w:r>
      <w:r w:rsidR="00A7427F">
        <w:t xml:space="preserve"> </w:t>
      </w:r>
      <w:r w:rsidR="00A7427F" w:rsidRPr="00A7427F">
        <w:t>However, unlike the uses given to other by-products generated in the wine industry, new winemaking lees uses are not currently developed.</w:t>
      </w:r>
    </w:p>
    <w:p w:rsidR="00A7427F" w:rsidRDefault="00A7427F" w:rsidP="003C5B09">
      <w:pPr>
        <w:pStyle w:val="Textoindependiente"/>
        <w:spacing w:before="90" w:line="280" w:lineRule="auto"/>
        <w:ind w:left="100"/>
        <w:jc w:val="both"/>
      </w:pPr>
      <w:r w:rsidRPr="00A7427F">
        <w:t>Winemaking lees has a heterogeneous composition (</w:t>
      </w:r>
      <w:proofErr w:type="spellStart"/>
      <w:r w:rsidRPr="00A7427F">
        <w:t>Peralbo</w:t>
      </w:r>
      <w:proofErr w:type="spellEnd"/>
      <w:r w:rsidRPr="00A7427F">
        <w:t xml:space="preserve">-Molina &amp; </w:t>
      </w:r>
      <w:proofErr w:type="spellStart"/>
      <w:r w:rsidRPr="00A7427F">
        <w:t>Luque</w:t>
      </w:r>
      <w:proofErr w:type="spellEnd"/>
      <w:r w:rsidRPr="00A7427F">
        <w:t xml:space="preserve"> de Castro, 2013). In addition, several studies have shown that they present high antioxidant power due to the content in polyphenols and anthocyanin (Pérez-</w:t>
      </w:r>
      <w:proofErr w:type="spellStart"/>
      <w:r w:rsidRPr="00A7427F">
        <w:t>Serradilla</w:t>
      </w:r>
      <w:proofErr w:type="spellEnd"/>
      <w:r w:rsidRPr="00A7427F">
        <w:t xml:space="preserve"> &amp; </w:t>
      </w:r>
      <w:proofErr w:type="spellStart"/>
      <w:r w:rsidRPr="00A7427F">
        <w:t>Luque</w:t>
      </w:r>
      <w:proofErr w:type="spellEnd"/>
      <w:r w:rsidRPr="00A7427F">
        <w:t xml:space="preserve"> de Castro, 2011), therefore they could be considered of high alimentary level interest.</w:t>
      </w:r>
      <w:r>
        <w:t xml:space="preserve"> On the other hand, p</w:t>
      </w:r>
      <w:r w:rsidRPr="00A7427F">
        <w:t xml:space="preserve">revious studies have shown modification of the technological properties and sensory profile into a food matrix, improving the food properties (Hwang, </w:t>
      </w:r>
      <w:proofErr w:type="spellStart"/>
      <w:r w:rsidRPr="00A7427F">
        <w:t>Shyu</w:t>
      </w:r>
      <w:proofErr w:type="spellEnd"/>
      <w:r w:rsidRPr="00A7427F">
        <w:t xml:space="preserve">, &amp; Hsu, 2009). </w:t>
      </w:r>
    </w:p>
    <w:p w:rsidR="00AE3E37" w:rsidRDefault="007D1E59" w:rsidP="00DB1286">
      <w:pPr>
        <w:pStyle w:val="Ttulo3"/>
        <w:spacing w:before="74" w:line="276" w:lineRule="auto"/>
        <w:jc w:val="both"/>
        <w:rPr>
          <w:color w:val="BF5A14"/>
        </w:rPr>
      </w:pPr>
      <w:r w:rsidRPr="007D1E59">
        <w:rPr>
          <w:rFonts w:ascii="Tw Cen MT" w:eastAsia="Tw Cen MT" w:hAnsi="Tw Cen MT" w:cs="Tw Cen MT"/>
          <w:b w:val="0"/>
          <w:bCs w:val="0"/>
          <w:sz w:val="18"/>
          <w:szCs w:val="18"/>
        </w:rPr>
        <w:t xml:space="preserve">The objective of this study is the physical-chemical and nutritional characterization of the lees obtained in different </w:t>
      </w:r>
      <w:proofErr w:type="spellStart"/>
      <w:r w:rsidRPr="007D1E59">
        <w:rPr>
          <w:rFonts w:ascii="Tw Cen MT" w:eastAsia="Tw Cen MT" w:hAnsi="Tw Cen MT" w:cs="Tw Cen MT"/>
          <w:b w:val="0"/>
          <w:bCs w:val="0"/>
          <w:sz w:val="18"/>
          <w:szCs w:val="18"/>
        </w:rPr>
        <w:t>vinifications</w:t>
      </w:r>
      <w:proofErr w:type="spellEnd"/>
      <w:r w:rsidRPr="007D1E59">
        <w:rPr>
          <w:rFonts w:ascii="Tw Cen MT" w:eastAsia="Tw Cen MT" w:hAnsi="Tw Cen MT" w:cs="Tw Cen MT"/>
          <w:b w:val="0"/>
          <w:bCs w:val="0"/>
          <w:sz w:val="18"/>
          <w:szCs w:val="18"/>
        </w:rPr>
        <w:t>, as well as their technological potential, for the development of a mayonnaise-type emulsion formulation using wine lees as a substitute for the eggs. The product obtained showed high antioxidant values compared to commercial mayonnaises, besides similar values of pH and texture.</w:t>
      </w:r>
      <w:r w:rsidR="00A9710C">
        <w:rPr>
          <w:b w:val="0"/>
        </w:rPr>
        <w:br w:type="column"/>
      </w:r>
      <w:r w:rsidR="00A9710C">
        <w:rPr>
          <w:color w:val="BF5A14"/>
        </w:rPr>
        <w:t>Image</w:t>
      </w:r>
    </w:p>
    <w:p w:rsidR="005973B9" w:rsidRDefault="00281256" w:rsidP="005973B9">
      <w:pPr>
        <w:spacing w:line="204" w:lineRule="exact"/>
        <w:rPr>
          <w:rFonts w:ascii="Arial"/>
          <w:b/>
          <w:sz w:val="20"/>
        </w:rPr>
      </w:pPr>
      <w:r>
        <w:rPr>
          <w:rFonts w:ascii="Arial"/>
          <w:b/>
          <w:color w:val="BF5A14"/>
          <w:sz w:val="20"/>
        </w:rPr>
        <w:br/>
        <w:t>Recent Publications</w:t>
      </w:r>
    </w:p>
    <w:p w:rsidR="003C5B09" w:rsidRDefault="003C5B09" w:rsidP="003C5B09">
      <w:pPr>
        <w:pStyle w:val="NormalWeb"/>
        <w:numPr>
          <w:ilvl w:val="0"/>
          <w:numId w:val="3"/>
        </w:numPr>
      </w:pPr>
      <w:r w:rsidRPr="00322D7C">
        <w:rPr>
          <w:rFonts w:ascii="Calibri" w:eastAsia="Calibri" w:hAnsi="Calibri" w:cs="Calibri"/>
          <w:sz w:val="18"/>
          <w:szCs w:val="22"/>
          <w:lang w:eastAsia="en-US"/>
        </w:rPr>
        <w:t>Pérez-</w:t>
      </w:r>
      <w:proofErr w:type="spellStart"/>
      <w:r w:rsidRPr="00322D7C">
        <w:rPr>
          <w:rFonts w:ascii="Calibri" w:eastAsia="Calibri" w:hAnsi="Calibri" w:cs="Calibri"/>
          <w:sz w:val="18"/>
          <w:szCs w:val="22"/>
          <w:lang w:eastAsia="en-US"/>
        </w:rPr>
        <w:t>Serradilla</w:t>
      </w:r>
      <w:proofErr w:type="spellEnd"/>
      <w:r w:rsidRPr="00322D7C">
        <w:rPr>
          <w:rFonts w:ascii="Calibri" w:eastAsia="Calibri" w:hAnsi="Calibri" w:cs="Calibri"/>
          <w:sz w:val="18"/>
          <w:szCs w:val="22"/>
          <w:lang w:eastAsia="en-US"/>
        </w:rPr>
        <w:t xml:space="preserve">, J. A., &amp; Luque de Castro, M. D. (2008). </w:t>
      </w:r>
      <w:r w:rsidRPr="003C5B09">
        <w:rPr>
          <w:rFonts w:ascii="Calibri" w:eastAsia="Calibri" w:hAnsi="Calibri" w:cs="Calibri"/>
          <w:sz w:val="18"/>
          <w:szCs w:val="22"/>
          <w:lang w:val="en-US" w:eastAsia="en-US"/>
        </w:rPr>
        <w:t>Role of lees in wine production: A review. Food Chemistry.</w:t>
      </w:r>
      <w:r>
        <w:t xml:space="preserve"> </w:t>
      </w:r>
    </w:p>
    <w:p w:rsidR="003C5B09" w:rsidRPr="003C5B09" w:rsidRDefault="003C5B09" w:rsidP="003C5B09">
      <w:pPr>
        <w:pStyle w:val="NormalWeb"/>
        <w:numPr>
          <w:ilvl w:val="0"/>
          <w:numId w:val="3"/>
        </w:numPr>
        <w:rPr>
          <w:rFonts w:ascii="Calibri" w:eastAsia="Calibri" w:hAnsi="Calibri" w:cs="Calibri"/>
          <w:sz w:val="18"/>
          <w:szCs w:val="22"/>
          <w:lang w:val="en-US" w:eastAsia="en-US"/>
        </w:rPr>
      </w:pPr>
      <w:r w:rsidRPr="00322D7C">
        <w:rPr>
          <w:rFonts w:ascii="Calibri" w:eastAsia="Calibri" w:hAnsi="Calibri" w:cs="Calibri"/>
          <w:sz w:val="18"/>
          <w:szCs w:val="22"/>
          <w:lang w:eastAsia="en-US"/>
        </w:rPr>
        <w:t>Pérez-</w:t>
      </w:r>
      <w:proofErr w:type="spellStart"/>
      <w:r w:rsidRPr="00322D7C">
        <w:rPr>
          <w:rFonts w:ascii="Calibri" w:eastAsia="Calibri" w:hAnsi="Calibri" w:cs="Calibri"/>
          <w:sz w:val="18"/>
          <w:szCs w:val="22"/>
          <w:lang w:eastAsia="en-US"/>
        </w:rPr>
        <w:t>Bibbins</w:t>
      </w:r>
      <w:proofErr w:type="spellEnd"/>
      <w:r w:rsidRPr="00322D7C">
        <w:rPr>
          <w:rFonts w:ascii="Calibri" w:eastAsia="Calibri" w:hAnsi="Calibri" w:cs="Calibri"/>
          <w:sz w:val="18"/>
          <w:szCs w:val="22"/>
          <w:lang w:eastAsia="en-US"/>
        </w:rPr>
        <w:t>, B., Torrado-</w:t>
      </w:r>
      <w:proofErr w:type="spellStart"/>
      <w:r w:rsidRPr="00322D7C">
        <w:rPr>
          <w:rFonts w:ascii="Calibri" w:eastAsia="Calibri" w:hAnsi="Calibri" w:cs="Calibri"/>
          <w:sz w:val="18"/>
          <w:szCs w:val="22"/>
          <w:lang w:eastAsia="en-US"/>
        </w:rPr>
        <w:t>Agrasar</w:t>
      </w:r>
      <w:proofErr w:type="spellEnd"/>
      <w:r w:rsidRPr="00322D7C">
        <w:rPr>
          <w:rFonts w:ascii="Calibri" w:eastAsia="Calibri" w:hAnsi="Calibri" w:cs="Calibri"/>
          <w:sz w:val="18"/>
          <w:szCs w:val="22"/>
          <w:lang w:eastAsia="en-US"/>
        </w:rPr>
        <w:t xml:space="preserve">, A., Salgado, J. M., Oliveira, R. P. de S., &amp; Domínguez, J. M. (2015). </w:t>
      </w:r>
      <w:r w:rsidRPr="003C5B09">
        <w:rPr>
          <w:rFonts w:ascii="Calibri" w:eastAsia="Calibri" w:hAnsi="Calibri" w:cs="Calibri"/>
          <w:sz w:val="18"/>
          <w:szCs w:val="22"/>
          <w:lang w:val="en-US" w:eastAsia="en-US"/>
        </w:rPr>
        <w:t xml:space="preserve">Potential of lees from wine, beer and cider manufacturing as a source of economic nutrients: An overview. Waste Management, 40, 72–81. </w:t>
      </w:r>
    </w:p>
    <w:p w:rsidR="005973B9" w:rsidRPr="003C5B09" w:rsidRDefault="003C5B09" w:rsidP="003C5B09">
      <w:pPr>
        <w:pStyle w:val="NormalWeb"/>
        <w:numPr>
          <w:ilvl w:val="0"/>
          <w:numId w:val="3"/>
        </w:numPr>
        <w:rPr>
          <w:rFonts w:ascii="Calibri" w:eastAsia="Calibri" w:hAnsi="Calibri" w:cs="Calibri"/>
          <w:sz w:val="18"/>
          <w:szCs w:val="22"/>
          <w:lang w:val="en-US" w:eastAsia="en-US"/>
        </w:rPr>
      </w:pPr>
      <w:proofErr w:type="spellStart"/>
      <w:r w:rsidRPr="00322D7C">
        <w:rPr>
          <w:rFonts w:ascii="Calibri" w:eastAsia="Calibri" w:hAnsi="Calibri" w:cs="Calibri"/>
          <w:sz w:val="18"/>
          <w:szCs w:val="22"/>
          <w:lang w:eastAsia="en-US"/>
        </w:rPr>
        <w:t>Peralbo</w:t>
      </w:r>
      <w:proofErr w:type="spellEnd"/>
      <w:r w:rsidRPr="00322D7C">
        <w:rPr>
          <w:rFonts w:ascii="Calibri" w:eastAsia="Calibri" w:hAnsi="Calibri" w:cs="Calibri"/>
          <w:sz w:val="18"/>
          <w:szCs w:val="22"/>
          <w:lang w:eastAsia="en-US"/>
        </w:rPr>
        <w:t xml:space="preserve">-Molina, Á., &amp; Luque de Castro, M. D. (2013). </w:t>
      </w:r>
      <w:r w:rsidRPr="003C5B09">
        <w:rPr>
          <w:rFonts w:ascii="Calibri" w:eastAsia="Calibri" w:hAnsi="Calibri" w:cs="Calibri"/>
          <w:sz w:val="18"/>
          <w:szCs w:val="22"/>
          <w:lang w:val="en-US" w:eastAsia="en-US"/>
        </w:rPr>
        <w:t xml:space="preserve">Potential of residues from the Mediterranean agriculture and </w:t>
      </w:r>
      <w:proofErr w:type="spellStart"/>
      <w:r w:rsidRPr="003C5B09">
        <w:rPr>
          <w:rFonts w:ascii="Calibri" w:eastAsia="Calibri" w:hAnsi="Calibri" w:cs="Calibri"/>
          <w:sz w:val="18"/>
          <w:szCs w:val="22"/>
          <w:lang w:val="en-US" w:eastAsia="en-US"/>
        </w:rPr>
        <w:t>agrifood</w:t>
      </w:r>
      <w:proofErr w:type="spellEnd"/>
      <w:r w:rsidRPr="003C5B09">
        <w:rPr>
          <w:rFonts w:ascii="Calibri" w:eastAsia="Calibri" w:hAnsi="Calibri" w:cs="Calibri"/>
          <w:sz w:val="18"/>
          <w:szCs w:val="22"/>
          <w:lang w:val="en-US" w:eastAsia="en-US"/>
        </w:rPr>
        <w:t xml:space="preserve"> industry. Trends in Food Science &amp; Technology, 32(1), 16–24. </w:t>
      </w:r>
    </w:p>
    <w:p w:rsidR="003C5B09" w:rsidRPr="003C5B09" w:rsidRDefault="003C5B09" w:rsidP="006E554C">
      <w:pPr>
        <w:pStyle w:val="NormalWeb"/>
        <w:numPr>
          <w:ilvl w:val="0"/>
          <w:numId w:val="3"/>
        </w:numPr>
        <w:spacing w:before="85" w:line="216" w:lineRule="exact"/>
        <w:ind w:right="138"/>
        <w:jc w:val="both"/>
        <w:rPr>
          <w:rFonts w:ascii="Calibri" w:hAnsi="Calibri"/>
        </w:rPr>
      </w:pPr>
      <w:r w:rsidRPr="00322D7C">
        <w:rPr>
          <w:rFonts w:ascii="Calibri" w:eastAsia="Calibri" w:hAnsi="Calibri" w:cs="Calibri"/>
          <w:sz w:val="18"/>
          <w:szCs w:val="22"/>
          <w:lang w:eastAsia="en-US"/>
        </w:rPr>
        <w:t>Pérez-</w:t>
      </w:r>
      <w:proofErr w:type="spellStart"/>
      <w:r w:rsidRPr="00322D7C">
        <w:rPr>
          <w:rFonts w:ascii="Calibri" w:eastAsia="Calibri" w:hAnsi="Calibri" w:cs="Calibri"/>
          <w:sz w:val="18"/>
          <w:szCs w:val="22"/>
          <w:lang w:eastAsia="en-US"/>
        </w:rPr>
        <w:t>Serradilla</w:t>
      </w:r>
      <w:proofErr w:type="spellEnd"/>
      <w:r w:rsidRPr="00322D7C">
        <w:rPr>
          <w:rFonts w:ascii="Calibri" w:eastAsia="Calibri" w:hAnsi="Calibri" w:cs="Calibri"/>
          <w:sz w:val="18"/>
          <w:szCs w:val="22"/>
          <w:lang w:eastAsia="en-US"/>
        </w:rPr>
        <w:t xml:space="preserve">, J. A., &amp; Luque de Castro, M. D. (2011). </w:t>
      </w:r>
      <w:r w:rsidRPr="003C5B09">
        <w:rPr>
          <w:rFonts w:ascii="Calibri" w:eastAsia="Calibri" w:hAnsi="Calibri" w:cs="Calibri"/>
          <w:sz w:val="18"/>
          <w:szCs w:val="22"/>
          <w:lang w:val="en-US" w:eastAsia="en-US"/>
        </w:rPr>
        <w:t xml:space="preserve">Microwave-assisted extraction of phenolic compounds from wine lees and spray-drying of the extract. Food Chemistry. </w:t>
      </w:r>
    </w:p>
    <w:p w:rsidR="003C5B09" w:rsidRPr="003C5B09" w:rsidRDefault="003C5B09" w:rsidP="003C5B09">
      <w:pPr>
        <w:pStyle w:val="NormalWeb"/>
        <w:numPr>
          <w:ilvl w:val="0"/>
          <w:numId w:val="3"/>
        </w:numPr>
        <w:rPr>
          <w:rFonts w:ascii="Calibri" w:eastAsia="Calibri" w:hAnsi="Calibri" w:cs="Calibri"/>
          <w:sz w:val="18"/>
          <w:szCs w:val="22"/>
          <w:lang w:val="en-US" w:eastAsia="en-US"/>
        </w:rPr>
      </w:pPr>
      <w:r w:rsidRPr="003C5B09">
        <w:rPr>
          <w:rFonts w:ascii="Calibri" w:eastAsia="Calibri" w:hAnsi="Calibri" w:cs="Calibri"/>
          <w:sz w:val="18"/>
          <w:szCs w:val="22"/>
          <w:lang w:val="en-US" w:eastAsia="en-US"/>
        </w:rPr>
        <w:t xml:space="preserve">Hwang, J. Y., </w:t>
      </w:r>
      <w:proofErr w:type="spellStart"/>
      <w:r w:rsidRPr="003C5B09">
        <w:rPr>
          <w:rFonts w:ascii="Calibri" w:eastAsia="Calibri" w:hAnsi="Calibri" w:cs="Calibri"/>
          <w:sz w:val="18"/>
          <w:szCs w:val="22"/>
          <w:lang w:val="en-US" w:eastAsia="en-US"/>
        </w:rPr>
        <w:t>Shyu</w:t>
      </w:r>
      <w:proofErr w:type="spellEnd"/>
      <w:r w:rsidRPr="003C5B09">
        <w:rPr>
          <w:rFonts w:ascii="Calibri" w:eastAsia="Calibri" w:hAnsi="Calibri" w:cs="Calibri"/>
          <w:sz w:val="18"/>
          <w:szCs w:val="22"/>
          <w:lang w:val="en-US" w:eastAsia="en-US"/>
        </w:rPr>
        <w:t xml:space="preserve">, Y. S., &amp; Hsu, C. K. (2009). Grape wine lees improves the rheological and adds antioxidant properties to ice cream. LWT - Food Science and Technology. </w:t>
      </w:r>
    </w:p>
    <w:p w:rsidR="00AE3E37" w:rsidRPr="003C5B09" w:rsidRDefault="00AE3E37" w:rsidP="008756E6">
      <w:pPr>
        <w:tabs>
          <w:tab w:val="left" w:pos="384"/>
        </w:tabs>
        <w:ind w:right="117"/>
        <w:rPr>
          <w:lang w:val="en-GB"/>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6815A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82415">
        <w:rPr>
          <w:rFonts w:ascii="Arial"/>
          <w:noProof/>
          <w:color w:val="BF5A14"/>
          <w:lang w:val="es-ES" w:eastAsia="es-ES"/>
        </w:rPr>
        <w:drawing>
          <wp:inline distT="0" distB="0" distL="0" distR="0" wp14:anchorId="7217BA7B" wp14:editId="1359F520">
            <wp:extent cx="638354" cy="839442"/>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rl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9968" cy="881015"/>
                    </a:xfrm>
                    <a:prstGeom prst="rect">
                      <a:avLst/>
                    </a:prstGeom>
                  </pic:spPr>
                </pic:pic>
              </a:graphicData>
            </a:graphic>
          </wp:inline>
        </w:drawing>
      </w:r>
      <w:r>
        <w:rPr>
          <w:noProof/>
        </w:rPr>
        <w:t xml:space="preserve">      </w:t>
      </w:r>
      <w:r w:rsidR="007B221D">
        <w:rPr>
          <w:rFonts w:ascii="Arial"/>
          <w:color w:val="BF5A14"/>
        </w:rPr>
        <w:t>Biography</w:t>
      </w:r>
    </w:p>
    <w:p w:rsidR="00AE3E37" w:rsidRDefault="002F0885">
      <w:pPr>
        <w:spacing w:before="41" w:line="154" w:lineRule="exact"/>
        <w:ind w:left="213" w:right="231"/>
        <w:jc w:val="both"/>
        <w:rPr>
          <w:rFonts w:ascii="Arial"/>
          <w:sz w:val="14"/>
        </w:rPr>
      </w:pPr>
      <w:r w:rsidRPr="002F0885">
        <w:rPr>
          <w:rFonts w:ascii="Arial"/>
          <w:sz w:val="14"/>
        </w:rPr>
        <w:t>Pau Sancho, together with the Food Engineering and Technology research group of the University of C</w:t>
      </w:r>
      <w:r w:rsidR="00F82415">
        <w:rPr>
          <w:rFonts w:ascii="Arial"/>
          <w:sz w:val="14"/>
        </w:rPr>
        <w:t>á</w:t>
      </w:r>
      <w:r w:rsidRPr="002F0885">
        <w:rPr>
          <w:rFonts w:ascii="Arial"/>
          <w:sz w:val="14"/>
        </w:rPr>
        <w:t>diz (Spain), has worked during the last year in the development of new foods from wine by-products. His research has received the award in The Vine Science Award (Amsterdam, 2017)</w:t>
      </w:r>
      <w:r w:rsidR="00A9710C">
        <w:rPr>
          <w:rFonts w:ascii="Arial"/>
          <w:sz w:val="14"/>
        </w:rPr>
        <w:t>,</w:t>
      </w:r>
      <w:r>
        <w:rPr>
          <w:rFonts w:ascii="Arial"/>
          <w:sz w:val="14"/>
        </w:rPr>
        <w:t xml:space="preserve"> At the same time, he has continued working on the extraction polyphenols from wine lees.</w:t>
      </w:r>
      <w:r w:rsidR="000E2911">
        <w:rPr>
          <w:rFonts w:ascii="Arial"/>
          <w:sz w:val="14"/>
        </w:rPr>
        <w:t xml:space="preserve"> </w:t>
      </w:r>
      <w:r w:rsidR="00F82415" w:rsidRPr="00F82415">
        <w:rPr>
          <w:rFonts w:ascii="Arial"/>
          <w:sz w:val="14"/>
        </w:rPr>
        <w:t>He is currently fi</w:t>
      </w:r>
      <w:r w:rsidR="007B221D">
        <w:rPr>
          <w:rFonts w:ascii="Arial"/>
          <w:sz w:val="14"/>
        </w:rPr>
        <w:t xml:space="preserve">nishing the master's degree in </w:t>
      </w:r>
      <w:proofErr w:type="spellStart"/>
      <w:r w:rsidR="007B221D">
        <w:rPr>
          <w:rFonts w:ascii="Arial"/>
          <w:sz w:val="14"/>
        </w:rPr>
        <w:t>A</w:t>
      </w:r>
      <w:r w:rsidR="00F82415" w:rsidRPr="00F82415">
        <w:rPr>
          <w:rFonts w:ascii="Arial"/>
          <w:sz w:val="14"/>
        </w:rPr>
        <w:t>gri</w:t>
      </w:r>
      <w:proofErr w:type="spellEnd"/>
      <w:r w:rsidR="00F82415" w:rsidRPr="00F82415">
        <w:rPr>
          <w:rFonts w:ascii="Arial"/>
          <w:sz w:val="14"/>
        </w:rPr>
        <w:t>-food production and developing his research o</w:t>
      </w:r>
      <w:r w:rsidR="00F82415">
        <w:rPr>
          <w:rFonts w:ascii="Arial"/>
          <w:sz w:val="14"/>
        </w:rPr>
        <w:t xml:space="preserve">n the influence </w:t>
      </w:r>
      <w:r w:rsidR="00F82415" w:rsidRPr="00F82415">
        <w:rPr>
          <w:rFonts w:ascii="Arial"/>
          <w:sz w:val="14"/>
        </w:rPr>
        <w:t>of bee pollen</w:t>
      </w:r>
      <w:r w:rsidR="00F82415">
        <w:rPr>
          <w:rFonts w:ascii="Arial"/>
          <w:sz w:val="14"/>
        </w:rPr>
        <w:t xml:space="preserve"> presence</w:t>
      </w:r>
      <w:r w:rsidR="00F82415" w:rsidRPr="00F82415">
        <w:rPr>
          <w:rFonts w:ascii="Arial"/>
          <w:sz w:val="14"/>
        </w:rPr>
        <w:t xml:space="preserve"> in the development of </w:t>
      </w:r>
      <w:r w:rsidR="00F82415">
        <w:rPr>
          <w:rFonts w:ascii="Arial"/>
          <w:sz w:val="14"/>
        </w:rPr>
        <w:t xml:space="preserve">Sherry wines </w:t>
      </w:r>
      <w:r w:rsidR="00F82415" w:rsidRPr="00F82415">
        <w:rPr>
          <w:rFonts w:ascii="Arial"/>
          <w:sz w:val="14"/>
        </w:rPr>
        <w:t>biol</w:t>
      </w:r>
      <w:r w:rsidR="00F82415">
        <w:rPr>
          <w:rFonts w:ascii="Arial"/>
          <w:sz w:val="14"/>
        </w:rPr>
        <w:t>ogical aging.</w:t>
      </w:r>
    </w:p>
    <w:p w:rsidR="00AE3E37" w:rsidRPr="002F0885" w:rsidRDefault="00A9710C">
      <w:pPr>
        <w:spacing w:before="62"/>
        <w:ind w:left="4217" w:right="4235"/>
        <w:jc w:val="center"/>
        <w:rPr>
          <w:rFonts w:ascii="Arial"/>
          <w:sz w:val="14"/>
          <w:lang w:val="fr-FR"/>
        </w:rPr>
      </w:pPr>
      <w:r w:rsidRPr="002F0885">
        <w:rPr>
          <w:rFonts w:ascii="Arial"/>
          <w:sz w:val="14"/>
          <w:lang w:val="fr-FR"/>
        </w:rPr>
        <w:t xml:space="preserve">Email: </w:t>
      </w:r>
      <w:hyperlink r:id="rId12" w:history="1">
        <w:r w:rsidR="00322D7C" w:rsidRPr="002F0885">
          <w:rPr>
            <w:rStyle w:val="Hipervnculo"/>
            <w:rFonts w:ascii="Arial"/>
            <w:sz w:val="14"/>
            <w:lang w:val="fr-FR"/>
          </w:rPr>
          <w:t>pau.sanchgalan@alum.uca.es</w:t>
        </w:r>
      </w:hyperlink>
      <w:r w:rsidR="00322D7C" w:rsidRPr="002F0885">
        <w:rPr>
          <w:rFonts w:ascii="Arial"/>
          <w:sz w:val="14"/>
          <w:lang w:val="fr-FR"/>
        </w:rPr>
        <w:t xml:space="preserve"> </w:t>
      </w:r>
    </w:p>
    <w:p w:rsidR="00AE3E37" w:rsidRPr="002F0885" w:rsidRDefault="00292ED9">
      <w:pPr>
        <w:pStyle w:val="Textoindependiente"/>
        <w:spacing w:before="2"/>
        <w:rPr>
          <w:rFonts w:ascii="Arial"/>
          <w:sz w:val="19"/>
          <w:lang w:val="fr-FR"/>
        </w:rPr>
      </w:pPr>
      <w:r>
        <w:rPr>
          <w:noProof/>
          <w:lang w:val="es-ES" w:eastAsia="es-ES"/>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4000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F0885" w:rsidRDefault="00AE3E37">
      <w:pPr>
        <w:pStyle w:val="Textoindependiente"/>
        <w:rPr>
          <w:rFonts w:ascii="Arial"/>
          <w:sz w:val="20"/>
          <w:lang w:val="fr-FR"/>
        </w:rPr>
      </w:pPr>
    </w:p>
    <w:p w:rsidR="00AE3E37" w:rsidRPr="002F0885" w:rsidRDefault="00AE3E37">
      <w:pPr>
        <w:pStyle w:val="Textoindependiente"/>
        <w:rPr>
          <w:rFonts w:ascii="Arial"/>
          <w:sz w:val="20"/>
          <w:lang w:val="fr-FR"/>
        </w:rPr>
      </w:pPr>
    </w:p>
    <w:p w:rsidR="00AE3E37" w:rsidRPr="002F0885" w:rsidRDefault="00AE3E37">
      <w:pPr>
        <w:pStyle w:val="Textoindependiente"/>
        <w:spacing w:before="7"/>
        <w:rPr>
          <w:rFonts w:ascii="Arial"/>
          <w:sz w:val="29"/>
          <w:lang w:val="fr-FR"/>
        </w:rPr>
      </w:pPr>
    </w:p>
    <w:p w:rsidR="00AE3E37" w:rsidRPr="002F0885" w:rsidRDefault="00A9710C">
      <w:pPr>
        <w:spacing w:before="39"/>
        <w:ind w:left="100"/>
        <w:rPr>
          <w:rFonts w:ascii="Minion Pro"/>
          <w:b/>
          <w:sz w:val="20"/>
          <w:lang w:val="fr-FR"/>
        </w:rPr>
      </w:pPr>
      <w:r w:rsidRPr="002F0885">
        <w:rPr>
          <w:rFonts w:ascii="Minion Pro"/>
          <w:b/>
          <w:sz w:val="20"/>
          <w:lang w:val="fr-FR"/>
        </w:rPr>
        <w:t>Notes/Comments:</w:t>
      </w:r>
    </w:p>
    <w:p w:rsidR="00AE3E37" w:rsidRPr="002F0885" w:rsidRDefault="00AE3E37">
      <w:pPr>
        <w:rPr>
          <w:rFonts w:ascii="Minion Pro"/>
          <w:sz w:val="24"/>
          <w:lang w:val="fr-FR"/>
        </w:rPr>
        <w:sectPr w:rsidR="00AE3E37" w:rsidRPr="002F0885">
          <w:type w:val="continuous"/>
          <w:pgSz w:w="11910" w:h="16840"/>
          <w:pgMar w:top="1740" w:right="600" w:bottom="840" w:left="620" w:header="720" w:footer="720" w:gutter="0"/>
          <w:cols w:space="720"/>
        </w:sectPr>
      </w:pPr>
      <w:bookmarkStart w:id="0" w:name="_GoBack"/>
      <w:bookmarkEnd w:id="0"/>
    </w:p>
    <w:p w:rsidR="00AE3E37" w:rsidRPr="002F0885" w:rsidRDefault="00AE3E37">
      <w:pPr>
        <w:pStyle w:val="Textoindependiente"/>
        <w:spacing w:before="3"/>
        <w:rPr>
          <w:rFonts w:ascii="Minion Pro"/>
          <w:sz w:val="26"/>
          <w:lang w:val="fr-FR"/>
        </w:rPr>
      </w:pPr>
    </w:p>
    <w:sectPr w:rsidR="00AE3E37" w:rsidRPr="002F088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BA8" w:rsidRDefault="00551BA8">
      <w:r>
        <w:separator/>
      </w:r>
    </w:p>
  </w:endnote>
  <w:endnote w:type="continuationSeparator" w:id="0">
    <w:p w:rsidR="00551BA8" w:rsidRDefault="00551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BA8" w:rsidRDefault="00551BA8">
      <w:r>
        <w:separator/>
      </w:r>
    </w:p>
  </w:footnote>
  <w:footnote w:type="continuationSeparator" w:id="0">
    <w:p w:rsidR="00551BA8" w:rsidRDefault="00551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3C5B09" w:rsidRDefault="00A9710C">
                          <w:pPr>
                            <w:spacing w:before="2" w:line="249" w:lineRule="auto"/>
                            <w:ind w:left="156" w:right="18" w:hanging="137"/>
                            <w:rPr>
                              <w:rFonts w:ascii="Arial"/>
                              <w:color w:val="FFFFFF" w:themeColor="background1"/>
                              <w:sz w:val="14"/>
                              <w:lang w:val="fr-FR"/>
                            </w:rPr>
                          </w:pPr>
                          <w:r w:rsidRPr="003C5B09">
                            <w:rPr>
                              <w:rFonts w:ascii="Arial"/>
                              <w:color w:val="FFFFFF" w:themeColor="background1"/>
                              <w:sz w:val="14"/>
                              <w:lang w:val="fr-FR"/>
                            </w:rPr>
                            <w:t xml:space="preserve">T Furuta et al., J Pai n Relief 2016, 5:3(Suppl) </w:t>
                          </w:r>
                          <w:hyperlink r:id="rId1">
                            <w:r w:rsidRPr="003C5B09">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3C5B09" w:rsidRDefault="00A9710C">
                    <w:pPr>
                      <w:spacing w:before="2" w:line="249" w:lineRule="auto"/>
                      <w:ind w:left="156" w:right="18" w:hanging="137"/>
                      <w:rPr>
                        <w:rFonts w:ascii="Arial"/>
                        <w:color w:val="FFFFFF" w:themeColor="background1"/>
                        <w:sz w:val="14"/>
                        <w:lang w:val="fr-FR"/>
                      </w:rPr>
                    </w:pPr>
                    <w:r w:rsidRPr="003C5B09">
                      <w:rPr>
                        <w:rFonts w:ascii="Arial"/>
                        <w:color w:val="FFFFFF" w:themeColor="background1"/>
                        <w:sz w:val="14"/>
                        <w:lang w:val="fr-FR"/>
                      </w:rPr>
                      <w:t xml:space="preserve">T Furuta et al., J Pai n Relief 2016, 5:3(Suppl) </w:t>
                    </w:r>
                    <w:hyperlink r:id="rId2">
                      <w:r w:rsidRPr="003C5B09">
                        <w:rPr>
                          <w:rFonts w:ascii="Arial"/>
                          <w:color w:val="FFFFFF" w:themeColor="background1"/>
                          <w:sz w:val="14"/>
                          <w:lang w:val="fr-FR"/>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37EB5"/>
    <w:rsid w:val="002455EC"/>
    <w:rsid w:val="00281256"/>
    <w:rsid w:val="00292ED9"/>
    <w:rsid w:val="002F0885"/>
    <w:rsid w:val="00322D7C"/>
    <w:rsid w:val="003C5B09"/>
    <w:rsid w:val="00404E5B"/>
    <w:rsid w:val="00414F7B"/>
    <w:rsid w:val="004355DC"/>
    <w:rsid w:val="004749B4"/>
    <w:rsid w:val="00494130"/>
    <w:rsid w:val="004F3523"/>
    <w:rsid w:val="00551BA8"/>
    <w:rsid w:val="005973B9"/>
    <w:rsid w:val="005B3A56"/>
    <w:rsid w:val="006060CE"/>
    <w:rsid w:val="0063497F"/>
    <w:rsid w:val="006D5755"/>
    <w:rsid w:val="00727396"/>
    <w:rsid w:val="00732445"/>
    <w:rsid w:val="0078378A"/>
    <w:rsid w:val="00786F03"/>
    <w:rsid w:val="007B221D"/>
    <w:rsid w:val="007D1E59"/>
    <w:rsid w:val="00873DF0"/>
    <w:rsid w:val="008756E6"/>
    <w:rsid w:val="008A08B6"/>
    <w:rsid w:val="009014B5"/>
    <w:rsid w:val="009B2D44"/>
    <w:rsid w:val="00A07E82"/>
    <w:rsid w:val="00A7427F"/>
    <w:rsid w:val="00A9710C"/>
    <w:rsid w:val="00AD618B"/>
    <w:rsid w:val="00AE3E37"/>
    <w:rsid w:val="00B21A57"/>
    <w:rsid w:val="00B91436"/>
    <w:rsid w:val="00C33602"/>
    <w:rsid w:val="00CD6F55"/>
    <w:rsid w:val="00DB1286"/>
    <w:rsid w:val="00DE3104"/>
    <w:rsid w:val="00E26B10"/>
    <w:rsid w:val="00F72EEA"/>
    <w:rsid w:val="00F82415"/>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A3B69"/>
  <w15:docId w15:val="{C17D4A65-F57E-48B2-A8F0-D2BB9F080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NormalWeb">
    <w:name w:val="Normal (Web)"/>
    <w:basedOn w:val="Normal"/>
    <w:uiPriority w:val="99"/>
    <w:unhideWhenUsed/>
    <w:rsid w:val="003C5B09"/>
    <w:pPr>
      <w:widowControl/>
      <w:spacing w:before="100" w:beforeAutospacing="1" w:after="100" w:afterAutospacing="1"/>
    </w:pPr>
    <w:rPr>
      <w:rFonts w:ascii="Times New Roman" w:eastAsia="Times New Roman" w:hAnsi="Times New Roman" w:cs="Times New Roman"/>
      <w:sz w:val="24"/>
      <w:szCs w:val="24"/>
      <w:lang w:val="es-ES" w:eastAsia="es-ES"/>
    </w:rPr>
  </w:style>
  <w:style w:type="paragraph" w:styleId="Descripcin">
    <w:name w:val="caption"/>
    <w:basedOn w:val="Normal"/>
    <w:next w:val="Normal"/>
    <w:uiPriority w:val="35"/>
    <w:unhideWhenUsed/>
    <w:qFormat/>
    <w:rsid w:val="00AD618B"/>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76481630">
      <w:bodyDiv w:val="1"/>
      <w:marLeft w:val="0"/>
      <w:marRight w:val="0"/>
      <w:marTop w:val="0"/>
      <w:marBottom w:val="0"/>
      <w:divBdr>
        <w:top w:val="none" w:sz="0" w:space="0" w:color="auto"/>
        <w:left w:val="none" w:sz="0" w:space="0" w:color="auto"/>
        <w:bottom w:val="none" w:sz="0" w:space="0" w:color="auto"/>
        <w:right w:val="none" w:sz="0" w:space="0" w:color="auto"/>
      </w:divBdr>
    </w:div>
    <w:div w:id="121439259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20437360">
      <w:bodyDiv w:val="1"/>
      <w:marLeft w:val="0"/>
      <w:marRight w:val="0"/>
      <w:marTop w:val="0"/>
      <w:marBottom w:val="0"/>
      <w:divBdr>
        <w:top w:val="none" w:sz="0" w:space="0" w:color="auto"/>
        <w:left w:val="none" w:sz="0" w:space="0" w:color="auto"/>
        <w:bottom w:val="none" w:sz="0" w:space="0" w:color="auto"/>
        <w:right w:val="none" w:sz="0" w:space="0" w:color="auto"/>
      </w:divBdr>
    </w:div>
    <w:div w:id="1826243924">
      <w:bodyDiv w:val="1"/>
      <w:marLeft w:val="0"/>
      <w:marRight w:val="0"/>
      <w:marTop w:val="0"/>
      <w:marBottom w:val="0"/>
      <w:divBdr>
        <w:top w:val="none" w:sz="0" w:space="0" w:color="auto"/>
        <w:left w:val="none" w:sz="0" w:space="0" w:color="auto"/>
        <w:bottom w:val="none" w:sz="0" w:space="0" w:color="auto"/>
        <w:right w:val="none" w:sz="0" w:space="0" w:color="auto"/>
      </w:divBdr>
    </w:div>
    <w:div w:id="18543452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u.sanchgalan@alum.uca.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7934A-18BE-453A-914A-FD23D6873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797</Words>
  <Characters>4389</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Usuario de Windows</cp:lastModifiedBy>
  <cp:revision>7</cp:revision>
  <cp:lastPrinted>2018-02-25T20:56:00Z</cp:lastPrinted>
  <dcterms:created xsi:type="dcterms:W3CDTF">2018-02-25T20:55:00Z</dcterms:created>
  <dcterms:modified xsi:type="dcterms:W3CDTF">2018-02-25T20:58:00Z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