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05C" w:rsidRDefault="00C2005C" w:rsidP="00C2005C">
      <w:pPr>
        <w:pStyle w:val="Heading1"/>
      </w:pPr>
      <w:r w:rsidRPr="00307397">
        <w:t>Credit Risk and Profitability in the Zimbabwean Banking Sector</w:t>
      </w:r>
      <w:r>
        <w:t>: An ARDL Approach</w:t>
      </w:r>
    </w:p>
    <w:p w:rsidR="00C2005C" w:rsidRDefault="00C2005C" w:rsidP="00C2005C">
      <w:pPr>
        <w:pStyle w:val="Heading2"/>
      </w:pPr>
    </w:p>
    <w:p w:rsidR="00C2005C" w:rsidRDefault="00C2005C" w:rsidP="00C2005C">
      <w:pPr>
        <w:pStyle w:val="Heading2"/>
      </w:pPr>
      <w:r>
        <w:t>Abstract</w:t>
      </w:r>
    </w:p>
    <w:p w:rsidR="003746FB" w:rsidRDefault="00C2005C" w:rsidP="00C2005C">
      <w:r>
        <w:t xml:space="preserve">Banks operate in a risk environment, and their successful </w:t>
      </w:r>
      <w:r w:rsidRPr="00237649">
        <w:rPr>
          <w:color w:val="000000"/>
        </w:rPr>
        <w:t>performance</w:t>
      </w:r>
      <w:r>
        <w:t xml:space="preserve"> depends on how they manage risks. S</w:t>
      </w:r>
      <w:r w:rsidRPr="00307397">
        <w:t xml:space="preserve">ound and profitable banking </w:t>
      </w:r>
      <w:r w:rsidRPr="00237649">
        <w:rPr>
          <w:color w:val="000000"/>
        </w:rPr>
        <w:t>systems</w:t>
      </w:r>
      <w:r w:rsidRPr="00307397">
        <w:t xml:space="preserve"> are able to tolerate negative distress and contribute more significantly to the growth of the financial system</w:t>
      </w:r>
      <w:r>
        <w:t xml:space="preserve">. </w:t>
      </w:r>
      <w:r w:rsidRPr="00307397">
        <w:t xml:space="preserve">Credit risk </w:t>
      </w:r>
      <w:r>
        <w:t xml:space="preserve">has </w:t>
      </w:r>
      <w:r w:rsidRPr="00237649">
        <w:rPr>
          <w:color w:val="000000"/>
        </w:rPr>
        <w:t>the biggest</w:t>
      </w:r>
      <w:r>
        <w:t xml:space="preserve"> and most detrimental effect, affecting the viability, </w:t>
      </w:r>
      <w:r w:rsidRPr="00307397">
        <w:t xml:space="preserve">systemic </w:t>
      </w:r>
      <w:r w:rsidRPr="00237649">
        <w:rPr>
          <w:color w:val="000000"/>
        </w:rPr>
        <w:t>stability,</w:t>
      </w:r>
      <w:r w:rsidRPr="00307397">
        <w:t xml:space="preserve"> and the efficient allocation of capital. </w:t>
      </w:r>
      <w:r>
        <w:t xml:space="preserve"> There is no conclusive evidence of the </w:t>
      </w:r>
      <w:r w:rsidRPr="00307397">
        <w:t>connection between credit risk and bank performance</w:t>
      </w:r>
      <w:r>
        <w:t xml:space="preserve"> documented in literature</w:t>
      </w:r>
      <w:r w:rsidRPr="00307397">
        <w:t xml:space="preserve">. </w:t>
      </w:r>
    </w:p>
    <w:p w:rsidR="003746FB" w:rsidRDefault="00C2005C" w:rsidP="00C2005C">
      <w:r w:rsidRPr="00307397">
        <w:t>Th</w:t>
      </w:r>
      <w:r>
        <w:t>is</w:t>
      </w:r>
      <w:r w:rsidRPr="00307397">
        <w:t xml:space="preserve"> </w:t>
      </w:r>
      <w:r>
        <w:t xml:space="preserve">study sought </w:t>
      </w:r>
      <w:r w:rsidRPr="00307397">
        <w:t xml:space="preserve">to contribute to the ongoing debate on the relationship between credit risk and bank performance. </w:t>
      </w:r>
      <w:r>
        <w:t>It</w:t>
      </w:r>
      <w:r w:rsidRPr="00307397">
        <w:t xml:space="preserve"> is distinct from other</w:t>
      </w:r>
      <w:r>
        <w:t xml:space="preserve"> stud</w:t>
      </w:r>
      <w:bookmarkStart w:id="0" w:name="_GoBack"/>
      <w:bookmarkEnd w:id="0"/>
      <w:r>
        <w:t>ies</w:t>
      </w:r>
      <w:r w:rsidRPr="00307397">
        <w:t xml:space="preserve"> in terms of contextual and methodological perspectives. The study is</w:t>
      </w:r>
      <w:r>
        <w:t xml:space="preserve"> contextualised to the Zimbabwe situation post economic crisis</w:t>
      </w:r>
      <w:r w:rsidRPr="00307397">
        <w:t xml:space="preserve">. Methodologically, </w:t>
      </w:r>
      <w:r>
        <w:t>it</w:t>
      </w:r>
      <w:r w:rsidRPr="00307397">
        <w:t xml:space="preserve"> adopt</w:t>
      </w:r>
      <w:r>
        <w:t>ed</w:t>
      </w:r>
      <w:r w:rsidRPr="00307397">
        <w:t xml:space="preserve"> an ARDL approach</w:t>
      </w:r>
      <w:r>
        <w:t>,</w:t>
      </w:r>
      <w:r w:rsidRPr="00307397">
        <w:t xml:space="preserve"> deviating from other studies that have used fixed effects, random </w:t>
      </w:r>
      <w:r w:rsidRPr="00237649">
        <w:rPr>
          <w:color w:val="000000"/>
        </w:rPr>
        <w:t>effects,</w:t>
      </w:r>
      <w:r w:rsidRPr="00307397">
        <w:t xml:space="preserve"> and generalised </w:t>
      </w:r>
      <w:r w:rsidRPr="00237649">
        <w:rPr>
          <w:color w:val="000000"/>
        </w:rPr>
        <w:t>methods</w:t>
      </w:r>
      <w:r w:rsidRPr="00307397">
        <w:t>.</w:t>
      </w:r>
    </w:p>
    <w:p w:rsidR="003746FB" w:rsidRDefault="00C2005C" w:rsidP="00C2005C">
      <w:r>
        <w:t xml:space="preserve">The results established that bank profitability is influenced positively by capital adequacy, bank size, loan market </w:t>
      </w:r>
      <w:r w:rsidRPr="00237649">
        <w:rPr>
          <w:color w:val="000000"/>
        </w:rPr>
        <w:t>share</w:t>
      </w:r>
      <w:r>
        <w:t xml:space="preserve"> and economic growth, while inflation has a negative effect on profitability. The result shows that credit risk has </w:t>
      </w:r>
      <w:r w:rsidRPr="00237649">
        <w:rPr>
          <w:color w:val="000000"/>
        </w:rPr>
        <w:t>a negative</w:t>
      </w:r>
      <w:r>
        <w:t xml:space="preserve"> and significant effect on bank profitability both in the short and long run. This means that an increased credit risk reduces the profitability of banks in both the short and long run.</w:t>
      </w:r>
    </w:p>
    <w:p w:rsidR="00C2005C" w:rsidRDefault="00C2005C" w:rsidP="00C2005C">
      <w:pPr>
        <w:rPr>
          <w:rFonts w:cs="Times New Roman"/>
          <w:b/>
          <w:szCs w:val="24"/>
        </w:rPr>
      </w:pPr>
      <w:r>
        <w:t xml:space="preserve"> The </w:t>
      </w:r>
      <w:r w:rsidRPr="00307397">
        <w:t>implication</w:t>
      </w:r>
      <w:r>
        <w:t>s</w:t>
      </w:r>
      <w:r w:rsidRPr="00307397">
        <w:t xml:space="preserve"> </w:t>
      </w:r>
      <w:r>
        <w:t xml:space="preserve">of the result </w:t>
      </w:r>
      <w:proofErr w:type="gramStart"/>
      <w:r>
        <w:t>is</w:t>
      </w:r>
      <w:proofErr w:type="gramEnd"/>
      <w:r>
        <w:t xml:space="preserve"> that </w:t>
      </w:r>
      <w:r w:rsidRPr="00307397">
        <w:t>bank performance can be catalysed by instituting policies that reduces credit risk</w:t>
      </w:r>
      <w:r>
        <w:t>.</w:t>
      </w:r>
      <w:r w:rsidRPr="00307397">
        <w:t xml:space="preserve"> </w:t>
      </w:r>
    </w:p>
    <w:p w:rsidR="00766318" w:rsidRDefault="00766318"/>
    <w:sectPr w:rsidR="007663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7A03" w:rsidRDefault="006A7A03" w:rsidP="00C2005C">
      <w:pPr>
        <w:spacing w:before="0" w:after="0"/>
      </w:pPr>
      <w:r>
        <w:separator/>
      </w:r>
    </w:p>
  </w:endnote>
  <w:endnote w:type="continuationSeparator" w:id="0">
    <w:p w:rsidR="006A7A03" w:rsidRDefault="006A7A03" w:rsidP="00C200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7A03" w:rsidRDefault="006A7A03" w:rsidP="00C2005C">
      <w:pPr>
        <w:spacing w:before="0" w:after="0"/>
      </w:pPr>
      <w:r>
        <w:separator/>
      </w:r>
    </w:p>
  </w:footnote>
  <w:footnote w:type="continuationSeparator" w:id="0">
    <w:p w:rsidR="006A7A03" w:rsidRDefault="006A7A03" w:rsidP="00C2005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05C"/>
    <w:rsid w:val="003746FB"/>
    <w:rsid w:val="006A7A03"/>
    <w:rsid w:val="00766318"/>
    <w:rsid w:val="00C20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44A67"/>
  <w15:chartTrackingRefBased/>
  <w15:docId w15:val="{82FCCC74-4A10-4907-AC56-B9F7D3620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005C"/>
    <w:pPr>
      <w:spacing w:before="240" w:after="400" w:line="240" w:lineRule="auto"/>
      <w:jc w:val="both"/>
    </w:pPr>
    <w:rPr>
      <w:rFonts w:ascii="Times New Roman" w:hAnsi="Times New Roman"/>
      <w:sz w:val="24"/>
      <w:lang w:val="en-ZW"/>
    </w:rPr>
  </w:style>
  <w:style w:type="paragraph" w:styleId="Heading1">
    <w:name w:val="heading 1"/>
    <w:basedOn w:val="Normal"/>
    <w:next w:val="Normal"/>
    <w:link w:val="Heading1Char"/>
    <w:uiPriority w:val="9"/>
    <w:qFormat/>
    <w:rsid w:val="00C2005C"/>
    <w:pPr>
      <w:keepNext/>
      <w:keepLines/>
      <w:spacing w:after="0"/>
      <w:jc w:val="center"/>
      <w:outlineLvl w:val="0"/>
    </w:pPr>
    <w:rPr>
      <w:rFonts w:eastAsiaTheme="majorEastAsia" w:cstheme="majorBidi"/>
      <w:b/>
      <w:i/>
      <w:color w:val="000000" w:themeColor="text1"/>
      <w:sz w:val="28"/>
      <w:szCs w:val="32"/>
    </w:rPr>
  </w:style>
  <w:style w:type="paragraph" w:styleId="Heading2">
    <w:name w:val="heading 2"/>
    <w:basedOn w:val="Normal"/>
    <w:next w:val="Normal"/>
    <w:link w:val="Heading2Char"/>
    <w:uiPriority w:val="9"/>
    <w:unhideWhenUsed/>
    <w:qFormat/>
    <w:rsid w:val="00C2005C"/>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005C"/>
    <w:rPr>
      <w:rFonts w:ascii="Times New Roman" w:eastAsiaTheme="majorEastAsia" w:hAnsi="Times New Roman" w:cstheme="majorBidi"/>
      <w:b/>
      <w:i/>
      <w:color w:val="000000" w:themeColor="text1"/>
      <w:sz w:val="28"/>
      <w:szCs w:val="32"/>
      <w:lang w:val="en-ZW"/>
    </w:rPr>
  </w:style>
  <w:style w:type="character" w:customStyle="1" w:styleId="Heading2Char">
    <w:name w:val="Heading 2 Char"/>
    <w:basedOn w:val="DefaultParagraphFont"/>
    <w:link w:val="Heading2"/>
    <w:uiPriority w:val="9"/>
    <w:rsid w:val="00C2005C"/>
    <w:rPr>
      <w:rFonts w:ascii="Times New Roman" w:eastAsiaTheme="majorEastAsia" w:hAnsi="Times New Roman" w:cstheme="majorBidi"/>
      <w:b/>
      <w:sz w:val="26"/>
      <w:szCs w:val="26"/>
      <w:lang w:val="en-ZW"/>
    </w:rPr>
  </w:style>
  <w:style w:type="paragraph" w:styleId="FootnoteText">
    <w:name w:val="footnote text"/>
    <w:basedOn w:val="Normal"/>
    <w:link w:val="FootnoteTextChar"/>
    <w:uiPriority w:val="99"/>
    <w:semiHidden/>
    <w:unhideWhenUsed/>
    <w:rsid w:val="00C2005C"/>
    <w:pPr>
      <w:spacing w:after="0"/>
    </w:pPr>
    <w:rPr>
      <w:sz w:val="20"/>
      <w:szCs w:val="20"/>
    </w:rPr>
  </w:style>
  <w:style w:type="character" w:customStyle="1" w:styleId="FootnoteTextChar">
    <w:name w:val="Footnote Text Char"/>
    <w:basedOn w:val="DefaultParagraphFont"/>
    <w:link w:val="FootnoteText"/>
    <w:uiPriority w:val="99"/>
    <w:semiHidden/>
    <w:rsid w:val="00C2005C"/>
    <w:rPr>
      <w:rFonts w:ascii="Times New Roman" w:hAnsi="Times New Roman"/>
      <w:sz w:val="20"/>
      <w:szCs w:val="20"/>
      <w:lang w:val="en-ZW"/>
    </w:rPr>
  </w:style>
  <w:style w:type="character" w:styleId="FootnoteReference">
    <w:name w:val="footnote reference"/>
    <w:basedOn w:val="DefaultParagraphFont"/>
    <w:uiPriority w:val="99"/>
    <w:semiHidden/>
    <w:unhideWhenUsed/>
    <w:rsid w:val="00C200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sanderson</dc:creator>
  <cp:keywords/>
  <dc:description/>
  <cp:lastModifiedBy>abel sanderson</cp:lastModifiedBy>
  <cp:revision>2</cp:revision>
  <dcterms:created xsi:type="dcterms:W3CDTF">2022-02-04T08:42:00Z</dcterms:created>
  <dcterms:modified xsi:type="dcterms:W3CDTF">2022-02-04T08:46:00Z</dcterms:modified>
</cp:coreProperties>
</file>