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C83" w:rsidRDefault="009F2C83" w:rsidP="001A3AD1">
      <w:pPr>
        <w:spacing w:line="360" w:lineRule="auto"/>
      </w:pPr>
      <w:r w:rsidRPr="003325B5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Title: </w:t>
      </w:r>
      <w:r w:rsidRPr="009F2C83">
        <w:rPr>
          <w:b/>
          <w:bCs/>
        </w:rPr>
        <w:t xml:space="preserve">Visual impairment in </w:t>
      </w:r>
      <w:r w:rsidR="001A3AD1">
        <w:rPr>
          <w:b/>
          <w:bCs/>
        </w:rPr>
        <w:t xml:space="preserve">elderly </w:t>
      </w:r>
      <w:r w:rsidRPr="009F2C83">
        <w:rPr>
          <w:b/>
          <w:bCs/>
        </w:rPr>
        <w:t>fallers: Results from a cross-sectional study in Andhra Pradesh</w:t>
      </w:r>
      <w:r w:rsidR="001A3AD1">
        <w:rPr>
          <w:b/>
          <w:bCs/>
        </w:rPr>
        <w:t>, Southern India</w:t>
      </w:r>
    </w:p>
    <w:p w:rsidR="009F2C83" w:rsidRPr="003325B5" w:rsidRDefault="009F2C83" w:rsidP="009F2C83">
      <w:pPr>
        <w:spacing w:line="480" w:lineRule="auto"/>
        <w:rPr>
          <w:rFonts w:asciiTheme="majorBidi" w:hAnsiTheme="majorBidi" w:cstheme="majorBidi"/>
          <w:b/>
          <w:sz w:val="24"/>
          <w:szCs w:val="24"/>
        </w:rPr>
      </w:pPr>
      <w:r w:rsidRPr="003325B5">
        <w:rPr>
          <w:rFonts w:asciiTheme="majorBidi" w:hAnsiTheme="majorBidi" w:cstheme="majorBidi"/>
          <w:b/>
          <w:sz w:val="24"/>
          <w:szCs w:val="24"/>
        </w:rPr>
        <w:t xml:space="preserve">Authors: </w:t>
      </w:r>
      <w:proofErr w:type="spellStart"/>
      <w:r w:rsidRPr="003325B5">
        <w:rPr>
          <w:rFonts w:asciiTheme="majorBidi" w:hAnsiTheme="majorBidi" w:cstheme="majorBidi"/>
          <w:b/>
          <w:sz w:val="24"/>
          <w:szCs w:val="24"/>
        </w:rPr>
        <w:t>Sannapaneni</w:t>
      </w:r>
      <w:proofErr w:type="spellEnd"/>
      <w:r w:rsidRPr="003325B5">
        <w:rPr>
          <w:rFonts w:asciiTheme="majorBidi" w:hAnsiTheme="majorBidi" w:cstheme="majorBidi"/>
          <w:b/>
          <w:sz w:val="24"/>
          <w:szCs w:val="24"/>
        </w:rPr>
        <w:t xml:space="preserve"> Krishnaiah, PhD</w:t>
      </w:r>
      <w:r w:rsidRPr="003325B5">
        <w:rPr>
          <w:rFonts w:asciiTheme="majorBidi" w:hAnsiTheme="majorBidi" w:cstheme="majorBidi"/>
          <w:b/>
          <w:sz w:val="24"/>
          <w:szCs w:val="24"/>
          <w:vertAlign w:val="superscript"/>
        </w:rPr>
        <w:t>1</w:t>
      </w:r>
      <w:r w:rsidRPr="003325B5">
        <w:rPr>
          <w:rFonts w:asciiTheme="majorBidi" w:hAnsiTheme="majorBidi" w:cstheme="majorBidi"/>
          <w:b/>
          <w:sz w:val="24"/>
          <w:szCs w:val="24"/>
        </w:rPr>
        <w:t>, Balasubramaniam Bharath, MSc</w:t>
      </w:r>
      <w:r w:rsidRPr="003325B5">
        <w:rPr>
          <w:rFonts w:asciiTheme="majorBidi" w:hAnsiTheme="majorBidi" w:cstheme="majorBidi"/>
          <w:b/>
          <w:sz w:val="24"/>
          <w:szCs w:val="24"/>
          <w:vertAlign w:val="superscript"/>
        </w:rPr>
        <w:t>1</w:t>
      </w:r>
      <w:r w:rsidRPr="003325B5">
        <w:rPr>
          <w:rFonts w:asciiTheme="majorBidi" w:hAnsiTheme="majorBidi" w:cstheme="majorBidi"/>
          <w:b/>
          <w:sz w:val="24"/>
          <w:szCs w:val="24"/>
        </w:rPr>
        <w:t xml:space="preserve">, </w:t>
      </w:r>
      <w:proofErr w:type="spellStart"/>
      <w:r w:rsidRPr="003325B5">
        <w:rPr>
          <w:rFonts w:asciiTheme="majorBidi" w:hAnsiTheme="majorBidi" w:cstheme="majorBidi"/>
          <w:b/>
          <w:sz w:val="24"/>
          <w:szCs w:val="24"/>
        </w:rPr>
        <w:t>Ramanathan</w:t>
      </w:r>
      <w:proofErr w:type="spellEnd"/>
      <w:r w:rsidRPr="003325B5">
        <w:rPr>
          <w:rFonts w:asciiTheme="majorBidi" w:hAnsiTheme="majorBidi" w:cstheme="majorBidi"/>
          <w:b/>
          <w:sz w:val="24"/>
          <w:szCs w:val="24"/>
        </w:rPr>
        <w:t xml:space="preserve"> V </w:t>
      </w:r>
      <w:proofErr w:type="spellStart"/>
      <w:r w:rsidRPr="003325B5">
        <w:rPr>
          <w:rFonts w:asciiTheme="majorBidi" w:hAnsiTheme="majorBidi" w:cstheme="majorBidi"/>
          <w:b/>
          <w:sz w:val="24"/>
          <w:szCs w:val="24"/>
        </w:rPr>
        <w:t>Ramani</w:t>
      </w:r>
      <w:proofErr w:type="spellEnd"/>
      <w:r w:rsidRPr="003325B5">
        <w:rPr>
          <w:rFonts w:asciiTheme="majorBidi" w:hAnsiTheme="majorBidi" w:cstheme="majorBidi"/>
          <w:b/>
          <w:sz w:val="24"/>
          <w:szCs w:val="24"/>
        </w:rPr>
        <w:t>, MBBS</w:t>
      </w:r>
      <w:r w:rsidRPr="003325B5">
        <w:rPr>
          <w:rFonts w:asciiTheme="majorBidi" w:hAnsiTheme="majorBidi" w:cstheme="majorBidi"/>
          <w:b/>
          <w:sz w:val="24"/>
          <w:szCs w:val="24"/>
          <w:vertAlign w:val="superscript"/>
        </w:rPr>
        <w:t>1</w:t>
      </w:r>
    </w:p>
    <w:p w:rsidR="009F2C83" w:rsidRPr="003325B5" w:rsidRDefault="009F2C83" w:rsidP="009F2C83">
      <w:pPr>
        <w:spacing w:line="480" w:lineRule="auto"/>
        <w:rPr>
          <w:rFonts w:asciiTheme="majorBidi" w:hAnsiTheme="majorBidi" w:cstheme="majorBidi"/>
          <w:b/>
          <w:sz w:val="24"/>
          <w:szCs w:val="24"/>
        </w:rPr>
      </w:pPr>
      <w:r w:rsidRPr="003325B5">
        <w:rPr>
          <w:rFonts w:asciiTheme="majorBidi" w:hAnsiTheme="majorBidi" w:cstheme="majorBidi"/>
          <w:b/>
          <w:sz w:val="24"/>
          <w:szCs w:val="24"/>
          <w:vertAlign w:val="superscript"/>
        </w:rPr>
        <w:t>1</w:t>
      </w:r>
      <w:r w:rsidRPr="003325B5">
        <w:rPr>
          <w:rFonts w:asciiTheme="majorBidi" w:hAnsiTheme="majorBidi" w:cstheme="majorBidi"/>
          <w:b/>
          <w:sz w:val="24"/>
          <w:szCs w:val="24"/>
        </w:rPr>
        <w:t xml:space="preserve">: Department of Community Outreach Services, </w:t>
      </w:r>
      <w:proofErr w:type="spellStart"/>
      <w:r w:rsidRPr="003325B5">
        <w:rPr>
          <w:rFonts w:asciiTheme="majorBidi" w:hAnsiTheme="majorBidi" w:cstheme="majorBidi"/>
          <w:b/>
          <w:sz w:val="24"/>
          <w:szCs w:val="24"/>
        </w:rPr>
        <w:t>Sankara</w:t>
      </w:r>
      <w:proofErr w:type="spellEnd"/>
      <w:r w:rsidRPr="003325B5">
        <w:rPr>
          <w:rFonts w:asciiTheme="majorBidi" w:hAnsiTheme="majorBidi" w:cstheme="majorBidi"/>
          <w:b/>
          <w:sz w:val="24"/>
          <w:szCs w:val="24"/>
        </w:rPr>
        <w:t xml:space="preserve"> Eye Foundation - India, Coimbatore, Tamil Nadu, India.</w:t>
      </w:r>
    </w:p>
    <w:p w:rsidR="009F2C83" w:rsidRPr="003325B5" w:rsidRDefault="009F2C83" w:rsidP="008F6B98">
      <w:pPr>
        <w:spacing w:line="480" w:lineRule="auto"/>
        <w:rPr>
          <w:rFonts w:asciiTheme="majorBidi" w:hAnsiTheme="majorBidi" w:cstheme="majorBidi"/>
          <w:b/>
          <w:sz w:val="24"/>
          <w:szCs w:val="24"/>
        </w:rPr>
      </w:pPr>
      <w:r w:rsidRPr="003325B5">
        <w:rPr>
          <w:rFonts w:asciiTheme="majorBidi" w:hAnsiTheme="majorBidi" w:cstheme="majorBidi"/>
          <w:b/>
          <w:sz w:val="24"/>
          <w:szCs w:val="24"/>
        </w:rPr>
        <w:t xml:space="preserve">Words count for Abstract: </w:t>
      </w:r>
      <w:r w:rsidR="009136D0">
        <w:rPr>
          <w:rFonts w:asciiTheme="majorBidi" w:hAnsiTheme="majorBidi" w:cstheme="majorBidi"/>
          <w:b/>
          <w:sz w:val="24"/>
          <w:szCs w:val="24"/>
        </w:rPr>
        <w:t>242</w:t>
      </w:r>
      <w:bookmarkStart w:id="0" w:name="_GoBack"/>
      <w:bookmarkEnd w:id="0"/>
    </w:p>
    <w:p w:rsidR="009F2C83" w:rsidRPr="003325B5" w:rsidRDefault="009F2C83" w:rsidP="009F2C83">
      <w:pPr>
        <w:spacing w:line="480" w:lineRule="auto"/>
        <w:rPr>
          <w:rFonts w:asciiTheme="majorBidi" w:hAnsiTheme="majorBidi" w:cstheme="majorBidi"/>
          <w:b/>
          <w:sz w:val="24"/>
          <w:szCs w:val="24"/>
        </w:rPr>
      </w:pPr>
      <w:r w:rsidRPr="003325B5">
        <w:rPr>
          <w:rFonts w:asciiTheme="majorBidi" w:hAnsiTheme="majorBidi" w:cstheme="majorBidi"/>
          <w:b/>
          <w:sz w:val="24"/>
          <w:szCs w:val="24"/>
        </w:rPr>
        <w:t xml:space="preserve">Conflict of Interest: None Declared </w:t>
      </w:r>
    </w:p>
    <w:p w:rsidR="009F2C83" w:rsidRPr="003325B5" w:rsidRDefault="009F2C83" w:rsidP="009F2C83">
      <w:pPr>
        <w:spacing w:line="480" w:lineRule="auto"/>
        <w:rPr>
          <w:rFonts w:asciiTheme="majorBidi" w:hAnsiTheme="majorBidi" w:cstheme="majorBidi"/>
          <w:b/>
          <w:sz w:val="24"/>
          <w:szCs w:val="24"/>
        </w:rPr>
      </w:pPr>
      <w:r w:rsidRPr="003325B5">
        <w:rPr>
          <w:rFonts w:asciiTheme="majorBidi" w:hAnsiTheme="majorBidi" w:cstheme="majorBidi"/>
          <w:b/>
          <w:sz w:val="24"/>
          <w:szCs w:val="24"/>
        </w:rPr>
        <w:t>Financial Disclosure: None Declared</w:t>
      </w:r>
    </w:p>
    <w:p w:rsidR="009F2C83" w:rsidRPr="003325B5" w:rsidRDefault="009F2C83" w:rsidP="009F2C83">
      <w:pPr>
        <w:spacing w:line="480" w:lineRule="auto"/>
        <w:rPr>
          <w:rFonts w:asciiTheme="majorBidi" w:hAnsiTheme="majorBidi" w:cstheme="majorBidi"/>
          <w:b/>
          <w:sz w:val="24"/>
          <w:szCs w:val="24"/>
        </w:rPr>
      </w:pPr>
      <w:r w:rsidRPr="003325B5">
        <w:rPr>
          <w:rFonts w:asciiTheme="majorBidi" w:hAnsiTheme="majorBidi" w:cstheme="majorBidi"/>
          <w:b/>
          <w:sz w:val="24"/>
          <w:szCs w:val="24"/>
        </w:rPr>
        <w:t xml:space="preserve">Address of the Corresponding Author: </w:t>
      </w:r>
      <w:proofErr w:type="spellStart"/>
      <w:r w:rsidRPr="003325B5">
        <w:rPr>
          <w:rFonts w:asciiTheme="majorBidi" w:hAnsiTheme="majorBidi" w:cstheme="majorBidi"/>
          <w:b/>
          <w:sz w:val="24"/>
          <w:szCs w:val="24"/>
        </w:rPr>
        <w:t>Sannapaneni</w:t>
      </w:r>
      <w:proofErr w:type="spellEnd"/>
      <w:r w:rsidRPr="003325B5">
        <w:rPr>
          <w:rFonts w:asciiTheme="majorBidi" w:hAnsiTheme="majorBidi" w:cstheme="majorBidi"/>
          <w:b/>
          <w:sz w:val="24"/>
          <w:szCs w:val="24"/>
        </w:rPr>
        <w:t xml:space="preserve"> Krishnaiah, PhD, </w:t>
      </w:r>
      <w:proofErr w:type="spellStart"/>
      <w:r w:rsidRPr="003325B5">
        <w:rPr>
          <w:rFonts w:asciiTheme="majorBidi" w:hAnsiTheme="majorBidi" w:cstheme="majorBidi"/>
          <w:b/>
          <w:sz w:val="24"/>
          <w:szCs w:val="24"/>
        </w:rPr>
        <w:t>Sankara</w:t>
      </w:r>
      <w:proofErr w:type="spellEnd"/>
      <w:r w:rsidRPr="003325B5">
        <w:rPr>
          <w:rFonts w:asciiTheme="majorBidi" w:hAnsiTheme="majorBidi" w:cstheme="majorBidi"/>
          <w:b/>
          <w:sz w:val="24"/>
          <w:szCs w:val="24"/>
        </w:rPr>
        <w:t xml:space="preserve"> Eye Foundation - India, </w:t>
      </w:r>
      <w:proofErr w:type="spellStart"/>
      <w:r w:rsidRPr="003325B5">
        <w:rPr>
          <w:rFonts w:asciiTheme="majorBidi" w:hAnsiTheme="majorBidi" w:cstheme="majorBidi"/>
          <w:b/>
          <w:sz w:val="24"/>
          <w:szCs w:val="24"/>
        </w:rPr>
        <w:t>Sathy</w:t>
      </w:r>
      <w:proofErr w:type="spellEnd"/>
      <w:r w:rsidRPr="003325B5">
        <w:rPr>
          <w:rFonts w:asciiTheme="majorBidi" w:hAnsiTheme="majorBidi" w:cstheme="majorBidi"/>
          <w:b/>
          <w:sz w:val="24"/>
          <w:szCs w:val="24"/>
        </w:rPr>
        <w:t xml:space="preserve"> Road, </w:t>
      </w:r>
      <w:proofErr w:type="spellStart"/>
      <w:r w:rsidRPr="003325B5">
        <w:rPr>
          <w:rFonts w:asciiTheme="majorBidi" w:hAnsiTheme="majorBidi" w:cstheme="majorBidi"/>
          <w:b/>
          <w:sz w:val="24"/>
          <w:szCs w:val="24"/>
        </w:rPr>
        <w:t>Sivanandapuram</w:t>
      </w:r>
      <w:proofErr w:type="spellEnd"/>
      <w:r w:rsidRPr="003325B5">
        <w:rPr>
          <w:rFonts w:asciiTheme="majorBidi" w:hAnsiTheme="majorBidi" w:cstheme="majorBidi"/>
          <w:b/>
          <w:sz w:val="24"/>
          <w:szCs w:val="24"/>
        </w:rPr>
        <w:t>, Coimbatore – 641 035, Tamil Nadu, India. Phone: +91-422-4236789; Email: &lt;krishnaiah@sankaraeye.com&gt;.</w:t>
      </w:r>
    </w:p>
    <w:p w:rsidR="009F2C83" w:rsidRPr="009F2C83" w:rsidRDefault="009F2C83" w:rsidP="009F2C83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F2C83">
        <w:rPr>
          <w:rFonts w:asciiTheme="majorBidi" w:hAnsiTheme="majorBidi" w:cstheme="majorBidi"/>
          <w:sz w:val="24"/>
          <w:szCs w:val="24"/>
        </w:rPr>
        <w:t>Abstract:</w:t>
      </w:r>
    </w:p>
    <w:p w:rsidR="00D01D6C" w:rsidRPr="009F2C83" w:rsidRDefault="00D01D6C" w:rsidP="009F2C83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176D0">
        <w:rPr>
          <w:rFonts w:asciiTheme="majorBidi" w:hAnsiTheme="majorBidi" w:cstheme="majorBidi"/>
          <w:b/>
          <w:bCs/>
          <w:sz w:val="24"/>
          <w:szCs w:val="24"/>
        </w:rPr>
        <w:t>Objective:</w:t>
      </w:r>
      <w:r w:rsidR="009F2C83" w:rsidRPr="009F2C83">
        <w:rPr>
          <w:rFonts w:asciiTheme="majorBidi" w:hAnsiTheme="majorBidi" w:cstheme="majorBidi"/>
          <w:sz w:val="24"/>
          <w:szCs w:val="24"/>
        </w:rPr>
        <w:t xml:space="preserve"> </w:t>
      </w:r>
      <w:r w:rsidR="0021653E" w:rsidRPr="009F2C83">
        <w:rPr>
          <w:rFonts w:asciiTheme="majorBidi" w:hAnsiTheme="majorBidi" w:cstheme="majorBidi"/>
          <w:sz w:val="24"/>
          <w:szCs w:val="24"/>
        </w:rPr>
        <w:t>To study the visual impairment</w:t>
      </w:r>
      <w:r w:rsidR="005D1B8F" w:rsidRPr="009F2C83">
        <w:rPr>
          <w:rFonts w:asciiTheme="majorBidi" w:hAnsiTheme="majorBidi" w:cstheme="majorBidi"/>
          <w:sz w:val="24"/>
          <w:szCs w:val="24"/>
        </w:rPr>
        <w:t xml:space="preserve"> and the etiology of visual loss in fallers and non-fallers in older patients in southern India</w:t>
      </w:r>
      <w:r w:rsidR="008F6B98">
        <w:rPr>
          <w:rFonts w:asciiTheme="majorBidi" w:hAnsiTheme="majorBidi" w:cstheme="majorBidi"/>
          <w:sz w:val="24"/>
          <w:szCs w:val="24"/>
        </w:rPr>
        <w:t>n state of Andhra Pradesh</w:t>
      </w:r>
      <w:r w:rsidR="005D1B8F" w:rsidRPr="009F2C83">
        <w:rPr>
          <w:rFonts w:asciiTheme="majorBidi" w:hAnsiTheme="majorBidi" w:cstheme="majorBidi"/>
          <w:sz w:val="24"/>
          <w:szCs w:val="24"/>
        </w:rPr>
        <w:t>.</w:t>
      </w:r>
    </w:p>
    <w:p w:rsidR="00D01D6C" w:rsidRPr="009F2C83" w:rsidRDefault="00D01D6C" w:rsidP="00483155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176D0">
        <w:rPr>
          <w:rFonts w:asciiTheme="majorBidi" w:hAnsiTheme="majorBidi" w:cstheme="majorBidi"/>
          <w:b/>
          <w:bCs/>
          <w:sz w:val="24"/>
          <w:szCs w:val="24"/>
        </w:rPr>
        <w:t>Methods:</w:t>
      </w:r>
      <w:r w:rsidR="005D1B8F" w:rsidRPr="009F2C83">
        <w:rPr>
          <w:rFonts w:asciiTheme="majorBidi" w:hAnsiTheme="majorBidi" w:cstheme="majorBidi"/>
          <w:sz w:val="24"/>
          <w:szCs w:val="24"/>
        </w:rPr>
        <w:t xml:space="preserve"> A cross-sectional study </w:t>
      </w:r>
      <w:r w:rsidR="006176D0">
        <w:rPr>
          <w:rFonts w:asciiTheme="majorBidi" w:hAnsiTheme="majorBidi" w:cstheme="majorBidi"/>
          <w:sz w:val="24"/>
          <w:szCs w:val="24"/>
        </w:rPr>
        <w:t xml:space="preserve">was conducted </w:t>
      </w:r>
      <w:r w:rsidR="00483155">
        <w:rPr>
          <w:rFonts w:asciiTheme="majorBidi" w:hAnsiTheme="majorBidi" w:cstheme="majorBidi"/>
          <w:sz w:val="24"/>
          <w:szCs w:val="24"/>
        </w:rPr>
        <w:t xml:space="preserve">during December 2016 and March 2017 </w:t>
      </w:r>
      <w:r w:rsidR="006176D0">
        <w:rPr>
          <w:rFonts w:asciiTheme="majorBidi" w:hAnsiTheme="majorBidi" w:cstheme="majorBidi"/>
          <w:sz w:val="24"/>
          <w:szCs w:val="24"/>
        </w:rPr>
        <w:t xml:space="preserve">that </w:t>
      </w:r>
      <w:r w:rsidR="005D1B8F" w:rsidRPr="009F2C83">
        <w:rPr>
          <w:rFonts w:asciiTheme="majorBidi" w:hAnsiTheme="majorBidi" w:cstheme="majorBidi"/>
          <w:sz w:val="24"/>
          <w:szCs w:val="24"/>
        </w:rPr>
        <w:t>includ</w:t>
      </w:r>
      <w:r w:rsidR="006176D0">
        <w:rPr>
          <w:rFonts w:asciiTheme="majorBidi" w:hAnsiTheme="majorBidi" w:cstheme="majorBidi"/>
          <w:sz w:val="24"/>
          <w:szCs w:val="24"/>
        </w:rPr>
        <w:t>ed</w:t>
      </w:r>
      <w:r w:rsidR="005D1B8F" w:rsidRPr="009F2C83">
        <w:rPr>
          <w:rFonts w:asciiTheme="majorBidi" w:hAnsiTheme="majorBidi" w:cstheme="majorBidi"/>
          <w:sz w:val="24"/>
          <w:szCs w:val="24"/>
        </w:rPr>
        <w:t xml:space="preserve"> two groups of patients: elderly patients underwent cataract surgery in a tertiary hospital and reported a fall during the last one year (group 1) and elderly who underwent cataract surgery but did not report a fall as another group (group 2). Complete ophthalmic evaluation was performed in all patients</w:t>
      </w:r>
      <w:r w:rsidR="00E92616" w:rsidRPr="009F2C83">
        <w:rPr>
          <w:rFonts w:asciiTheme="majorBidi" w:hAnsiTheme="majorBidi" w:cstheme="majorBidi"/>
          <w:sz w:val="24"/>
          <w:szCs w:val="24"/>
        </w:rPr>
        <w:t xml:space="preserve"> by an ophthalmologist</w:t>
      </w:r>
      <w:r w:rsidR="00A75FB0" w:rsidRPr="009F2C83">
        <w:rPr>
          <w:rFonts w:asciiTheme="majorBidi" w:hAnsiTheme="majorBidi" w:cstheme="majorBidi"/>
          <w:sz w:val="24"/>
          <w:szCs w:val="24"/>
        </w:rPr>
        <w:t>.</w:t>
      </w:r>
      <w:r w:rsidR="005D1B8F" w:rsidRPr="009F2C83">
        <w:rPr>
          <w:rFonts w:asciiTheme="majorBidi" w:hAnsiTheme="majorBidi" w:cstheme="majorBidi"/>
          <w:sz w:val="24"/>
          <w:szCs w:val="24"/>
        </w:rPr>
        <w:t xml:space="preserve"> </w:t>
      </w:r>
    </w:p>
    <w:p w:rsidR="00D01D6C" w:rsidRPr="009F2C83" w:rsidRDefault="00D01D6C" w:rsidP="00483155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176D0">
        <w:rPr>
          <w:rFonts w:asciiTheme="majorBidi" w:hAnsiTheme="majorBidi" w:cstheme="majorBidi"/>
          <w:b/>
          <w:bCs/>
          <w:sz w:val="24"/>
          <w:szCs w:val="24"/>
        </w:rPr>
        <w:t>Results:</w:t>
      </w:r>
      <w:r w:rsidR="00A75FB0" w:rsidRPr="009F2C83">
        <w:rPr>
          <w:rFonts w:asciiTheme="majorBidi" w:hAnsiTheme="majorBidi" w:cstheme="majorBidi"/>
          <w:sz w:val="24"/>
          <w:szCs w:val="24"/>
        </w:rPr>
        <w:t xml:space="preserve"> </w:t>
      </w:r>
      <w:r w:rsidR="005642E9">
        <w:rPr>
          <w:rFonts w:asciiTheme="majorBidi" w:hAnsiTheme="majorBidi" w:cstheme="majorBidi"/>
          <w:sz w:val="24"/>
          <w:szCs w:val="24"/>
        </w:rPr>
        <w:t xml:space="preserve">A total of 387 (96.7%) patients responded out of 400 </w:t>
      </w:r>
      <w:r w:rsidR="00483155">
        <w:rPr>
          <w:rFonts w:asciiTheme="majorBidi" w:hAnsiTheme="majorBidi" w:cstheme="majorBidi"/>
          <w:sz w:val="24"/>
          <w:szCs w:val="24"/>
        </w:rPr>
        <w:t>invited</w:t>
      </w:r>
      <w:r w:rsidR="005642E9">
        <w:rPr>
          <w:rFonts w:asciiTheme="majorBidi" w:hAnsiTheme="majorBidi" w:cstheme="majorBidi"/>
          <w:sz w:val="24"/>
          <w:szCs w:val="24"/>
        </w:rPr>
        <w:t xml:space="preserve"> to the survey. Of these 207 (53.5%) were females. </w:t>
      </w:r>
      <w:r w:rsidR="00A75FB0" w:rsidRPr="009F2C83">
        <w:rPr>
          <w:rFonts w:asciiTheme="majorBidi" w:hAnsiTheme="majorBidi" w:cstheme="majorBidi"/>
          <w:sz w:val="24"/>
          <w:szCs w:val="24"/>
        </w:rPr>
        <w:t>The</w:t>
      </w:r>
      <w:r w:rsidR="005642E9">
        <w:rPr>
          <w:rFonts w:asciiTheme="majorBidi" w:hAnsiTheme="majorBidi" w:cstheme="majorBidi"/>
          <w:sz w:val="24"/>
          <w:szCs w:val="24"/>
        </w:rPr>
        <w:t>re were</w:t>
      </w:r>
      <w:r w:rsidR="00763D68">
        <w:rPr>
          <w:rFonts w:asciiTheme="majorBidi" w:hAnsiTheme="majorBidi" w:cstheme="majorBidi"/>
          <w:sz w:val="24"/>
          <w:szCs w:val="24"/>
        </w:rPr>
        <w:t xml:space="preserve"> 69 (17.8%; 95%C</w:t>
      </w:r>
      <w:r w:rsidR="00C37B5F">
        <w:rPr>
          <w:rFonts w:asciiTheme="majorBidi" w:hAnsiTheme="majorBidi" w:cstheme="majorBidi"/>
          <w:sz w:val="24"/>
          <w:szCs w:val="24"/>
        </w:rPr>
        <w:t>I</w:t>
      </w:r>
      <w:r w:rsidR="00763D68">
        <w:rPr>
          <w:rFonts w:asciiTheme="majorBidi" w:hAnsiTheme="majorBidi" w:cstheme="majorBidi"/>
          <w:sz w:val="24"/>
          <w:szCs w:val="24"/>
        </w:rPr>
        <w:t>: 14.0%, 21.6%)</w:t>
      </w:r>
      <w:r w:rsidR="00A75FB0" w:rsidRPr="009F2C83">
        <w:rPr>
          <w:rFonts w:asciiTheme="majorBidi" w:hAnsiTheme="majorBidi" w:cstheme="majorBidi"/>
          <w:sz w:val="24"/>
          <w:szCs w:val="24"/>
        </w:rPr>
        <w:t xml:space="preserve"> </w:t>
      </w:r>
      <w:r w:rsidR="00763D68">
        <w:rPr>
          <w:rFonts w:asciiTheme="majorBidi" w:hAnsiTheme="majorBidi" w:cstheme="majorBidi"/>
          <w:sz w:val="24"/>
          <w:szCs w:val="24"/>
        </w:rPr>
        <w:t xml:space="preserve">patients who experienced </w:t>
      </w:r>
      <w:r w:rsidR="00A75FB0" w:rsidRPr="009F2C83">
        <w:rPr>
          <w:rFonts w:asciiTheme="majorBidi" w:hAnsiTheme="majorBidi" w:cstheme="majorBidi"/>
          <w:sz w:val="24"/>
          <w:szCs w:val="24"/>
        </w:rPr>
        <w:t xml:space="preserve">falls </w:t>
      </w:r>
      <w:r w:rsidR="00763D68">
        <w:rPr>
          <w:rFonts w:asciiTheme="majorBidi" w:hAnsiTheme="majorBidi" w:cstheme="majorBidi"/>
          <w:sz w:val="24"/>
          <w:szCs w:val="24"/>
        </w:rPr>
        <w:t>during the last 1 year with a mean age of 64.5</w:t>
      </w:r>
      <w:r w:rsidR="00A75FB0" w:rsidRPr="009F2C83">
        <w:rPr>
          <w:rFonts w:asciiTheme="majorBidi" w:hAnsiTheme="majorBidi" w:cstheme="majorBidi"/>
          <w:sz w:val="24"/>
          <w:szCs w:val="24"/>
        </w:rPr>
        <w:t xml:space="preserve"> </w:t>
      </w:r>
      <w:r w:rsidR="00763D68">
        <w:rPr>
          <w:rFonts w:asciiTheme="majorBidi" w:hAnsiTheme="majorBidi" w:cstheme="majorBidi"/>
          <w:sz w:val="24"/>
          <w:szCs w:val="24"/>
        </w:rPr>
        <w:t>± 6.7</w:t>
      </w:r>
      <w:r w:rsidR="00A75FB0" w:rsidRPr="009F2C83">
        <w:rPr>
          <w:rFonts w:asciiTheme="majorBidi" w:hAnsiTheme="majorBidi" w:cstheme="majorBidi"/>
          <w:sz w:val="24"/>
          <w:szCs w:val="24"/>
        </w:rPr>
        <w:t xml:space="preserve"> </w:t>
      </w:r>
      <w:r w:rsidR="00763D68">
        <w:rPr>
          <w:rFonts w:asciiTheme="majorBidi" w:hAnsiTheme="majorBidi" w:cstheme="majorBidi"/>
          <w:sz w:val="24"/>
          <w:szCs w:val="24"/>
        </w:rPr>
        <w:t>years</w:t>
      </w:r>
      <w:r w:rsidR="00C37B5F">
        <w:rPr>
          <w:rFonts w:asciiTheme="majorBidi" w:hAnsiTheme="majorBidi" w:cstheme="majorBidi"/>
          <w:sz w:val="24"/>
          <w:szCs w:val="24"/>
        </w:rPr>
        <w:t>.</w:t>
      </w:r>
      <w:r w:rsidR="00A75FB0" w:rsidRPr="009F2C83">
        <w:rPr>
          <w:rFonts w:asciiTheme="majorBidi" w:hAnsiTheme="majorBidi" w:cstheme="majorBidi"/>
          <w:sz w:val="24"/>
          <w:szCs w:val="24"/>
        </w:rPr>
        <w:t xml:space="preserve"> The fallers had </w:t>
      </w:r>
      <w:r w:rsidR="00763D68">
        <w:rPr>
          <w:rFonts w:asciiTheme="majorBidi" w:hAnsiTheme="majorBidi" w:cstheme="majorBidi"/>
          <w:sz w:val="24"/>
          <w:szCs w:val="24"/>
        </w:rPr>
        <w:t xml:space="preserve">significantly </w:t>
      </w:r>
      <w:r w:rsidR="00A75FB0" w:rsidRPr="009F2C83">
        <w:rPr>
          <w:rFonts w:asciiTheme="majorBidi" w:hAnsiTheme="majorBidi" w:cstheme="majorBidi"/>
          <w:sz w:val="24"/>
          <w:szCs w:val="24"/>
        </w:rPr>
        <w:t>lower vision than non-fallers (P&lt;0.001).</w:t>
      </w:r>
      <w:r w:rsidR="00763D68">
        <w:rPr>
          <w:rFonts w:asciiTheme="majorBidi" w:hAnsiTheme="majorBidi" w:cstheme="majorBidi"/>
          <w:sz w:val="24"/>
          <w:szCs w:val="24"/>
        </w:rPr>
        <w:t xml:space="preserve"> The mean uncorrected preoperative </w:t>
      </w:r>
      <w:proofErr w:type="spellStart"/>
      <w:r w:rsidR="00763D68">
        <w:rPr>
          <w:rFonts w:asciiTheme="majorBidi" w:hAnsiTheme="majorBidi" w:cstheme="majorBidi"/>
          <w:sz w:val="24"/>
          <w:szCs w:val="24"/>
        </w:rPr>
        <w:t>logMAR</w:t>
      </w:r>
      <w:proofErr w:type="spellEnd"/>
      <w:r w:rsidR="00763D68">
        <w:rPr>
          <w:rFonts w:asciiTheme="majorBidi" w:hAnsiTheme="majorBidi" w:cstheme="majorBidi"/>
          <w:sz w:val="24"/>
          <w:szCs w:val="24"/>
        </w:rPr>
        <w:t xml:space="preserve"> visual acuity was </w:t>
      </w:r>
      <w:r w:rsidR="00763D68">
        <w:rPr>
          <w:rFonts w:asciiTheme="majorBidi" w:hAnsiTheme="majorBidi" w:cstheme="majorBidi"/>
          <w:sz w:val="24"/>
          <w:szCs w:val="24"/>
        </w:rPr>
        <w:lastRenderedPageBreak/>
        <w:t xml:space="preserve">significantly higher in fallers when compared to non-fallers: 0.81 ± 0.41 Vs 0.65 ± 0.31 (p = 0.001). </w:t>
      </w:r>
      <w:r w:rsidR="005642E9">
        <w:rPr>
          <w:rFonts w:asciiTheme="majorBidi" w:hAnsiTheme="majorBidi" w:cstheme="majorBidi"/>
          <w:sz w:val="24"/>
          <w:szCs w:val="24"/>
        </w:rPr>
        <w:t>The prevalence of falls was significantly more commonly found among those who were blind</w:t>
      </w:r>
      <w:r w:rsidR="00C9636D">
        <w:rPr>
          <w:rFonts w:asciiTheme="majorBidi" w:hAnsiTheme="majorBidi" w:cstheme="majorBidi"/>
          <w:sz w:val="24"/>
          <w:szCs w:val="24"/>
        </w:rPr>
        <w:t xml:space="preserve"> (p=0.022)</w:t>
      </w:r>
      <w:r w:rsidR="005642E9">
        <w:rPr>
          <w:rFonts w:asciiTheme="majorBidi" w:hAnsiTheme="majorBidi" w:cstheme="majorBidi"/>
          <w:sz w:val="24"/>
          <w:szCs w:val="24"/>
        </w:rPr>
        <w:t>, belong to extreme lower socioeconomic status group (p=0.041) and more likely to be females though not significant (19.3% Vs 16.1%; p = 0.428).</w:t>
      </w:r>
      <w:r w:rsidR="00A75FB0" w:rsidRPr="009F2C83">
        <w:rPr>
          <w:rFonts w:asciiTheme="majorBidi" w:hAnsiTheme="majorBidi" w:cstheme="majorBidi"/>
          <w:sz w:val="24"/>
          <w:szCs w:val="24"/>
        </w:rPr>
        <w:t xml:space="preserve"> </w:t>
      </w:r>
    </w:p>
    <w:p w:rsidR="00470981" w:rsidRPr="009F2C83" w:rsidRDefault="00D01D6C" w:rsidP="00222013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176D0">
        <w:rPr>
          <w:rFonts w:asciiTheme="majorBidi" w:hAnsiTheme="majorBidi" w:cstheme="majorBidi"/>
          <w:b/>
          <w:bCs/>
          <w:sz w:val="24"/>
          <w:szCs w:val="24"/>
        </w:rPr>
        <w:t>Conclusions:</w:t>
      </w:r>
      <w:r w:rsidR="00470981" w:rsidRPr="009F2C83">
        <w:rPr>
          <w:rFonts w:asciiTheme="majorBidi" w:hAnsiTheme="majorBidi" w:cstheme="majorBidi"/>
          <w:sz w:val="24"/>
          <w:szCs w:val="24"/>
        </w:rPr>
        <w:t xml:space="preserve"> Fallers have a higher prevalence of visual impairment and blindness. </w:t>
      </w:r>
      <w:r w:rsidR="00E92616" w:rsidRPr="009F2C83">
        <w:rPr>
          <w:rFonts w:asciiTheme="majorBidi" w:hAnsiTheme="majorBidi" w:cstheme="majorBidi"/>
          <w:sz w:val="24"/>
          <w:szCs w:val="24"/>
        </w:rPr>
        <w:t>Timely s</w:t>
      </w:r>
      <w:r w:rsidR="00470981" w:rsidRPr="009F2C83">
        <w:rPr>
          <w:rFonts w:asciiTheme="majorBidi" w:hAnsiTheme="majorBidi" w:cstheme="majorBidi"/>
          <w:sz w:val="24"/>
          <w:szCs w:val="24"/>
        </w:rPr>
        <w:t>urgical intervention in patients with severe visual impairment may prevent falls in older patients in Andhra Pradesh</w:t>
      </w:r>
      <w:r w:rsidR="00222013">
        <w:rPr>
          <w:rFonts w:asciiTheme="majorBidi" w:hAnsiTheme="majorBidi" w:cstheme="majorBidi"/>
          <w:sz w:val="24"/>
          <w:szCs w:val="24"/>
        </w:rPr>
        <w:t>, South India</w:t>
      </w:r>
      <w:r w:rsidR="00470981" w:rsidRPr="009F2C83">
        <w:rPr>
          <w:rFonts w:asciiTheme="majorBidi" w:hAnsiTheme="majorBidi" w:cstheme="majorBidi"/>
          <w:sz w:val="24"/>
          <w:szCs w:val="24"/>
        </w:rPr>
        <w:t>.</w:t>
      </w:r>
    </w:p>
    <w:sectPr w:rsidR="00470981" w:rsidRPr="009F2C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42B"/>
    <w:rsid w:val="001A3AD1"/>
    <w:rsid w:val="0021653E"/>
    <w:rsid w:val="00222013"/>
    <w:rsid w:val="00346527"/>
    <w:rsid w:val="00453AAE"/>
    <w:rsid w:val="00470981"/>
    <w:rsid w:val="00483155"/>
    <w:rsid w:val="005642E9"/>
    <w:rsid w:val="005D1B8F"/>
    <w:rsid w:val="006176D0"/>
    <w:rsid w:val="00763D68"/>
    <w:rsid w:val="008F6B98"/>
    <w:rsid w:val="009136D0"/>
    <w:rsid w:val="009C6443"/>
    <w:rsid w:val="009F2C83"/>
    <w:rsid w:val="00A75FB0"/>
    <w:rsid w:val="00A8542B"/>
    <w:rsid w:val="00C37B5F"/>
    <w:rsid w:val="00C9636D"/>
    <w:rsid w:val="00D01D6C"/>
    <w:rsid w:val="00E92616"/>
    <w:rsid w:val="00F13195"/>
    <w:rsid w:val="00FE3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9075CC-4A2D-40EF-BBAF-224112A43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Krishnaiah</dc:creator>
  <cp:keywords/>
  <dc:description/>
  <cp:lastModifiedBy>Krishnaiah</cp:lastModifiedBy>
  <cp:revision>2</cp:revision>
  <dcterms:created xsi:type="dcterms:W3CDTF">2017-07-09T05:02:00Z</dcterms:created>
  <dcterms:modified xsi:type="dcterms:W3CDTF">2017-07-09T05:02:00Z</dcterms:modified>
</cp:coreProperties>
</file>