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E4" w:rsidRPr="00E23C41" w:rsidRDefault="00F15DE4" w:rsidP="00F15DE4">
      <w:pPr>
        <w:pStyle w:val="Pa9"/>
        <w:jc w:val="center"/>
        <w:rPr>
          <w:rFonts w:ascii="AdvPSJT-B" w:hAnsi="AdvPSJT-B" w:cs="AdvPSJT-B"/>
          <w:sz w:val="32"/>
          <w:szCs w:val="32"/>
        </w:rPr>
      </w:pPr>
      <w:r w:rsidRPr="00E23C41">
        <w:rPr>
          <w:rFonts w:ascii="AdvPSJT-B" w:hAnsi="AdvPSJT-B" w:cs="AdvPSJT-B"/>
          <w:sz w:val="32"/>
          <w:szCs w:val="32"/>
        </w:rPr>
        <w:t>No More Blades, Scars, or Scares:</w:t>
      </w:r>
    </w:p>
    <w:p w:rsidR="00F15DE4" w:rsidRPr="00E23C41" w:rsidRDefault="00F15DE4" w:rsidP="00F15DE4">
      <w:pPr>
        <w:pStyle w:val="Pa9"/>
        <w:jc w:val="center"/>
        <w:rPr>
          <w:rFonts w:ascii="AdvPSJT-B" w:hAnsi="AdvPSJT-B" w:cs="AdvPSJT-B"/>
          <w:sz w:val="32"/>
          <w:szCs w:val="32"/>
        </w:rPr>
      </w:pPr>
      <w:r>
        <w:rPr>
          <w:rFonts w:ascii="AdvPSJT-B" w:hAnsi="AdvPSJT-B" w:cs="AdvPSJT-B"/>
          <w:sz w:val="32"/>
          <w:szCs w:val="32"/>
        </w:rPr>
        <w:t xml:space="preserve">One year experience of </w:t>
      </w:r>
      <w:proofErr w:type="spellStart"/>
      <w:r w:rsidRPr="00E23C41">
        <w:rPr>
          <w:rFonts w:ascii="AdvPSJT-B" w:hAnsi="AdvPSJT-B" w:cs="AdvPSJT-B"/>
          <w:sz w:val="32"/>
          <w:szCs w:val="32"/>
        </w:rPr>
        <w:t>Micropulse</w:t>
      </w:r>
      <w:proofErr w:type="spellEnd"/>
      <w:r w:rsidRPr="00E23C41">
        <w:rPr>
          <w:rFonts w:ascii="AdvPSJT-B" w:hAnsi="AdvPSJT-B" w:cs="AdvPSJT-B"/>
          <w:sz w:val="32"/>
          <w:szCs w:val="32"/>
        </w:rPr>
        <w:t xml:space="preserve"> </w:t>
      </w:r>
      <w:proofErr w:type="spellStart"/>
      <w:r w:rsidRPr="00E23C41">
        <w:rPr>
          <w:rFonts w:ascii="AdvPSJT-B" w:hAnsi="AdvPSJT-B" w:cs="AdvPSJT-B"/>
          <w:sz w:val="32"/>
          <w:szCs w:val="32"/>
        </w:rPr>
        <w:t>cyclophotocoagulation</w:t>
      </w:r>
      <w:proofErr w:type="spellEnd"/>
      <w:r w:rsidRPr="00E23C41">
        <w:rPr>
          <w:rFonts w:ascii="AdvPSJT-B" w:hAnsi="AdvPSJT-B" w:cs="AdvPSJT-B"/>
          <w:sz w:val="32"/>
          <w:szCs w:val="32"/>
        </w:rPr>
        <w:t xml:space="preserve"> </w:t>
      </w:r>
    </w:p>
    <w:p w:rsidR="00F15DE4" w:rsidRDefault="00F15DE4" w:rsidP="00F15DE4">
      <w:pPr>
        <w:jc w:val="center"/>
        <w:rPr>
          <w:lang w:bidi="ar-JO"/>
        </w:rPr>
      </w:pPr>
    </w:p>
    <w:p w:rsidR="00F15DE4" w:rsidRDefault="00F15DE4" w:rsidP="00F15DE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  <w:r w:rsidRPr="00B37EFE">
        <w:rPr>
          <w:rFonts w:ascii="AdvPSJT-B" w:hAnsi="AdvPSJT-B" w:cs="AdvPSJT-B"/>
          <w:b/>
          <w:bCs/>
        </w:rPr>
        <w:t xml:space="preserve">Ihab Ibrahim </w:t>
      </w:r>
      <w:proofErr w:type="spellStart"/>
      <w:r w:rsidRPr="00B37EFE">
        <w:rPr>
          <w:rFonts w:ascii="AdvPSJT-B" w:hAnsi="AdvPSJT-B" w:cs="AdvPSJT-B"/>
          <w:b/>
          <w:bCs/>
        </w:rPr>
        <w:t>Massad</w:t>
      </w:r>
      <w:proofErr w:type="spellEnd"/>
      <w:r w:rsidRPr="00B37EFE">
        <w:rPr>
          <w:rFonts w:ascii="AdvPSJT-B" w:hAnsi="AdvPSJT-B" w:cs="AdvPSJT-B"/>
          <w:b/>
          <w:bCs/>
        </w:rPr>
        <w:t>, MD</w:t>
      </w:r>
    </w:p>
    <w:p w:rsidR="00F15DE4" w:rsidRPr="00B37EFE" w:rsidRDefault="00F15DE4" w:rsidP="00F15DE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  <w:r>
        <w:rPr>
          <w:rFonts w:ascii="AdvPSJT-B" w:hAnsi="AdvPSJT-B" w:cs="AdvPSJT-B"/>
          <w:b/>
          <w:bCs/>
        </w:rPr>
        <w:t>Eye Specialty Hospital, Amman, Jordan</w:t>
      </w:r>
    </w:p>
    <w:p w:rsidR="00F15DE4" w:rsidRPr="00820608" w:rsidRDefault="00F15DE4" w:rsidP="00F15DE4">
      <w:pPr>
        <w:jc w:val="center"/>
        <w:rPr>
          <w:lang w:bidi="ar-JO"/>
        </w:rPr>
      </w:pPr>
    </w:p>
    <w:p w:rsidR="00F15DE4" w:rsidRDefault="00F15DE4" w:rsidP="00114F7E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 xml:space="preserve">PURPOSE </w:t>
      </w:r>
      <w:r>
        <w:rPr>
          <w:rFonts w:ascii="AdvPSJT-R" w:hAnsi="AdvPSJT-R" w:cs="AdvPSJT-R"/>
          <w:sz w:val="20"/>
          <w:szCs w:val="20"/>
        </w:rPr>
        <w:t xml:space="preserve">To review results of G6 </w:t>
      </w:r>
      <w:proofErr w:type="spellStart"/>
      <w:r>
        <w:rPr>
          <w:rFonts w:ascii="AdvPSJT-R" w:hAnsi="AdvPSJT-R" w:cs="AdvPSJT-R"/>
          <w:sz w:val="20"/>
          <w:szCs w:val="20"/>
        </w:rPr>
        <w:t>micropulse</w:t>
      </w:r>
      <w:proofErr w:type="spellEnd"/>
      <w:r>
        <w:rPr>
          <w:rFonts w:ascii="AdvPSJT-R" w:hAnsi="AdvPSJT-R" w:cs="AdvPSJT-R"/>
          <w:sz w:val="20"/>
          <w:szCs w:val="20"/>
        </w:rPr>
        <w:t xml:space="preserve"> </w:t>
      </w:r>
      <w:proofErr w:type="spellStart"/>
      <w:r>
        <w:rPr>
          <w:rFonts w:ascii="AdvPSJT-R" w:hAnsi="AdvPSJT-R" w:cs="AdvPSJT-R"/>
          <w:sz w:val="20"/>
          <w:szCs w:val="20"/>
        </w:rPr>
        <w:t>cyclophotocoagulation</w:t>
      </w:r>
      <w:proofErr w:type="spellEnd"/>
      <w:r>
        <w:rPr>
          <w:rFonts w:ascii="AdvPSJT-R" w:hAnsi="AdvPSJT-R" w:cs="AdvPSJT-R"/>
          <w:sz w:val="20"/>
          <w:szCs w:val="20"/>
        </w:rPr>
        <w:t xml:space="preserve"> (MCP) of patients with </w:t>
      </w:r>
      <w:r w:rsidR="00114F7E">
        <w:rPr>
          <w:rFonts w:ascii="AdvPSJT-R" w:hAnsi="AdvPSJT-R" w:cs="AdvPSJT-R"/>
          <w:sz w:val="20"/>
          <w:szCs w:val="20"/>
        </w:rPr>
        <w:t xml:space="preserve">different causes of </w:t>
      </w:r>
      <w:r>
        <w:rPr>
          <w:rFonts w:ascii="AdvPSJT-R" w:hAnsi="AdvPSJT-R" w:cs="AdvPSJT-R"/>
          <w:sz w:val="20"/>
          <w:szCs w:val="20"/>
        </w:rPr>
        <w:t xml:space="preserve"> glaucoma.</w:t>
      </w:r>
    </w:p>
    <w:p w:rsidR="00F15DE4" w:rsidRDefault="00F15DE4" w:rsidP="00F15DE4">
      <w:pPr>
        <w:pStyle w:val="Pa4"/>
        <w:rPr>
          <w:rFonts w:hint="cs"/>
          <w:b/>
          <w:bCs/>
          <w:color w:val="000000"/>
          <w:sz w:val="20"/>
          <w:szCs w:val="20"/>
          <w:rtl/>
        </w:rPr>
      </w:pPr>
    </w:p>
    <w:p w:rsidR="00F15DE4" w:rsidRPr="005B24D2" w:rsidRDefault="00F15DE4" w:rsidP="00114F7E">
      <w:pPr>
        <w:pStyle w:val="Pa4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>METHODS</w:t>
      </w:r>
      <w:r>
        <w:rPr>
          <w:b/>
          <w:bCs/>
          <w:color w:val="000000"/>
          <w:sz w:val="20"/>
          <w:szCs w:val="20"/>
        </w:rPr>
        <w:t xml:space="preserve"> </w:t>
      </w:r>
      <w:r w:rsidR="00114F7E">
        <w:rPr>
          <w:rFonts w:ascii="AdvPSJT-R" w:hAnsi="AdvPSJT-R" w:cs="AdvPSJT-R"/>
          <w:sz w:val="20"/>
          <w:szCs w:val="20"/>
        </w:rPr>
        <w:t>Patients</w:t>
      </w:r>
      <w:r w:rsidRPr="005B24D2">
        <w:rPr>
          <w:rFonts w:ascii="AdvPSJT-R" w:hAnsi="AdvPSJT-R" w:cs="AdvPSJT-R"/>
          <w:sz w:val="20"/>
          <w:szCs w:val="20"/>
        </w:rPr>
        <w:t xml:space="preserve"> underwent MCP were identi</w:t>
      </w:r>
      <w:r w:rsidRPr="005B24D2">
        <w:rPr>
          <w:rFonts w:ascii="AdvPSJT-R" w:hAnsi="AdvPSJT-R" w:cs="AdvPSJT-R"/>
          <w:sz w:val="20"/>
          <w:szCs w:val="20"/>
        </w:rPr>
        <w:softHyphen/>
        <w:t>fied from the surgical database and retrospectively reviewed. Data was collected on the gender, laterality, age at surgery, previous surgical procedure, and postoperative out</w:t>
      </w:r>
      <w:r w:rsidRPr="005B24D2">
        <w:rPr>
          <w:rFonts w:ascii="AdvPSJT-R" w:hAnsi="AdvPSJT-R" w:cs="AdvPSJT-R"/>
          <w:sz w:val="20"/>
          <w:szCs w:val="20"/>
        </w:rPr>
        <w:softHyphen/>
        <w:t>comes.</w:t>
      </w:r>
    </w:p>
    <w:p w:rsidR="00F15DE4" w:rsidRDefault="00F15DE4" w:rsidP="00F15DE4">
      <w:pPr>
        <w:pStyle w:val="Pa4"/>
        <w:rPr>
          <w:b/>
          <w:bCs/>
          <w:color w:val="000000"/>
          <w:sz w:val="20"/>
          <w:szCs w:val="20"/>
        </w:rPr>
      </w:pPr>
    </w:p>
    <w:p w:rsidR="00F15DE4" w:rsidRDefault="00F15DE4" w:rsidP="00F920DB">
      <w:pPr>
        <w:pStyle w:val="Pa4"/>
        <w:rPr>
          <w:color w:val="000000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>RESULTS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There were </w:t>
      </w:r>
      <w:r w:rsidR="00F920DB">
        <w:rPr>
          <w:color w:val="000000"/>
          <w:sz w:val="20"/>
          <w:szCs w:val="20"/>
        </w:rPr>
        <w:t>67</w:t>
      </w:r>
      <w:r>
        <w:rPr>
          <w:color w:val="000000"/>
          <w:sz w:val="20"/>
          <w:szCs w:val="20"/>
        </w:rPr>
        <w:t xml:space="preserve"> eyes of </w:t>
      </w:r>
      <w:r w:rsidR="00F920DB">
        <w:rPr>
          <w:color w:val="000000"/>
          <w:sz w:val="20"/>
          <w:szCs w:val="20"/>
        </w:rPr>
        <w:t>48</w:t>
      </w:r>
      <w:r>
        <w:rPr>
          <w:color w:val="000000"/>
          <w:sz w:val="20"/>
          <w:szCs w:val="20"/>
        </w:rPr>
        <w:t xml:space="preserve"> patients. Male to female ratio is </w:t>
      </w:r>
      <w:r w:rsidR="00F920DB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 xml:space="preserve">:1. The mean age at time of procedure: </w:t>
      </w:r>
      <w:r w:rsidR="00F920DB">
        <w:rPr>
          <w:color w:val="000000"/>
          <w:sz w:val="20"/>
          <w:szCs w:val="20"/>
        </w:rPr>
        <w:t>51.3</w:t>
      </w:r>
      <w:r>
        <w:rPr>
          <w:color w:val="000000"/>
          <w:sz w:val="20"/>
          <w:szCs w:val="20"/>
        </w:rPr>
        <w:t xml:space="preserve"> years. </w:t>
      </w:r>
      <w:r w:rsidR="00F920DB">
        <w:rPr>
          <w:color w:val="000000"/>
          <w:sz w:val="20"/>
          <w:szCs w:val="20"/>
        </w:rPr>
        <w:t xml:space="preserve">73% of </w:t>
      </w:r>
      <w:r>
        <w:rPr>
          <w:color w:val="000000"/>
          <w:sz w:val="20"/>
          <w:szCs w:val="20"/>
        </w:rPr>
        <w:t xml:space="preserve"> patients required previ</w:t>
      </w:r>
      <w:r>
        <w:rPr>
          <w:color w:val="000000"/>
          <w:sz w:val="20"/>
          <w:szCs w:val="20"/>
        </w:rPr>
        <w:softHyphen/>
        <w:t xml:space="preserve">ous interventions.  Mean follow-up period was </w:t>
      </w:r>
      <w:r w:rsidR="00F920DB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>.</w:t>
      </w:r>
      <w:r w:rsidR="00F920DB">
        <w:rPr>
          <w:color w:val="000000"/>
          <w:sz w:val="20"/>
          <w:szCs w:val="20"/>
        </w:rPr>
        <w:t>10</w:t>
      </w:r>
      <w:r>
        <w:rPr>
          <w:color w:val="000000"/>
          <w:sz w:val="20"/>
          <w:szCs w:val="20"/>
        </w:rPr>
        <w:t xml:space="preserve"> months. Total </w:t>
      </w:r>
      <w:r w:rsidR="00F920DB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Mean IOP dropped from </w:t>
      </w:r>
      <w:r w:rsidR="00F920DB">
        <w:rPr>
          <w:color w:val="000000"/>
          <w:sz w:val="20"/>
          <w:szCs w:val="20"/>
        </w:rPr>
        <w:t>34</w:t>
      </w:r>
      <w:r>
        <w:rPr>
          <w:color w:val="000000"/>
          <w:sz w:val="20"/>
          <w:szCs w:val="20"/>
        </w:rPr>
        <w:t>.</w:t>
      </w:r>
      <w:r w:rsidR="00F920DB"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</w:rPr>
        <w:t xml:space="preserve">0 +/- </w:t>
      </w:r>
      <w:r w:rsidR="00F920DB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>.10 to 1</w:t>
      </w:r>
      <w:r w:rsidR="00F920DB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>.30 +/-</w:t>
      </w:r>
      <w:r w:rsidR="00F920DB"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 xml:space="preserve">.20. One eye needed glaucoma drainage device. </w:t>
      </w:r>
      <w:r w:rsidR="00F920DB"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 xml:space="preserve"> eyes needed repeat same procedure. No complications were reported except of transient </w:t>
      </w:r>
      <w:proofErr w:type="spellStart"/>
      <w:r>
        <w:rPr>
          <w:color w:val="000000"/>
          <w:sz w:val="20"/>
          <w:szCs w:val="20"/>
        </w:rPr>
        <w:t>iritis</w:t>
      </w:r>
      <w:proofErr w:type="spellEnd"/>
      <w:r>
        <w:rPr>
          <w:color w:val="000000"/>
          <w:sz w:val="20"/>
          <w:szCs w:val="20"/>
        </w:rPr>
        <w:t xml:space="preserve"> in </w:t>
      </w:r>
      <w:r w:rsidR="00F920DB"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</w:rPr>
        <w:t xml:space="preserve"> eyes.</w:t>
      </w:r>
    </w:p>
    <w:p w:rsidR="00F15DE4" w:rsidRDefault="00F15DE4" w:rsidP="00F15DE4">
      <w:pPr>
        <w:pStyle w:val="Pa4"/>
        <w:rPr>
          <w:b/>
          <w:bCs/>
          <w:color w:val="000000"/>
          <w:sz w:val="20"/>
          <w:szCs w:val="20"/>
        </w:rPr>
      </w:pPr>
    </w:p>
    <w:p w:rsidR="00F15DE4" w:rsidRPr="003E66DF" w:rsidRDefault="00F15DE4" w:rsidP="00EF54BB">
      <w:pPr>
        <w:pStyle w:val="Pa4"/>
        <w:rPr>
          <w:rFonts w:hint="cs"/>
          <w:color w:val="000000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>CONCLUSIONS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The majority of patients who underwent</w:t>
      </w:r>
      <w:r w:rsidR="00FE38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  <w:r w:rsidR="00FE380C">
        <w:rPr>
          <w:color w:val="000000"/>
          <w:sz w:val="20"/>
          <w:szCs w:val="20"/>
        </w:rPr>
        <w:t>MCP</w:t>
      </w:r>
      <w:r>
        <w:rPr>
          <w:color w:val="000000"/>
          <w:sz w:val="20"/>
          <w:szCs w:val="20"/>
        </w:rPr>
        <w:t xml:space="preserve"> had good outcomes.</w:t>
      </w:r>
      <w:r w:rsidR="00EF54BB">
        <w:rPr>
          <w:color w:val="000000"/>
          <w:sz w:val="20"/>
          <w:szCs w:val="20"/>
        </w:rPr>
        <w:t xml:space="preserve"> MCP </w:t>
      </w:r>
      <w:r>
        <w:rPr>
          <w:color w:val="000000"/>
          <w:sz w:val="20"/>
          <w:szCs w:val="20"/>
        </w:rPr>
        <w:t xml:space="preserve">is a promising, safe, and </w:t>
      </w:r>
      <w:r w:rsidR="00EF54BB">
        <w:rPr>
          <w:color w:val="000000"/>
          <w:sz w:val="20"/>
          <w:szCs w:val="20"/>
        </w:rPr>
        <w:t>non</w:t>
      </w:r>
      <w:r>
        <w:rPr>
          <w:color w:val="000000"/>
          <w:sz w:val="20"/>
          <w:szCs w:val="20"/>
        </w:rPr>
        <w:t xml:space="preserve"> invasive approach to </w:t>
      </w:r>
      <w:r w:rsidR="00EF54BB">
        <w:rPr>
          <w:color w:val="000000"/>
          <w:sz w:val="20"/>
          <w:szCs w:val="20"/>
        </w:rPr>
        <w:t>patients with different types of glaucoma.</w:t>
      </w:r>
    </w:p>
    <w:p w:rsidR="00122ADC" w:rsidRDefault="00EF54BB" w:rsidP="00F15DE4">
      <w:pPr>
        <w:bidi w:val="0"/>
        <w:rPr>
          <w:rFonts w:hint="cs"/>
          <w:lang w:bidi="ar-JO"/>
        </w:rPr>
      </w:pPr>
    </w:p>
    <w:sectPr w:rsidR="00122ADC" w:rsidSect="00855D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PSJT-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HVC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JT-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/>
  <w:rsids>
    <w:rsidRoot w:val="00F15DE4"/>
    <w:rsid w:val="00114F7E"/>
    <w:rsid w:val="00597FF7"/>
    <w:rsid w:val="006C51BB"/>
    <w:rsid w:val="00855D99"/>
    <w:rsid w:val="00EF54BB"/>
    <w:rsid w:val="00F15DE4"/>
    <w:rsid w:val="00F920DB"/>
    <w:rsid w:val="00FE3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E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9">
    <w:name w:val="Pa9"/>
    <w:basedOn w:val="Normal"/>
    <w:next w:val="Normal"/>
    <w:uiPriority w:val="99"/>
    <w:rsid w:val="00F15DE4"/>
    <w:pPr>
      <w:autoSpaceDE w:val="0"/>
      <w:autoSpaceDN w:val="0"/>
      <w:bidi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F15DE4"/>
    <w:pPr>
      <w:autoSpaceDE w:val="0"/>
      <w:autoSpaceDN w:val="0"/>
      <w:bidi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Ihab</dc:creator>
  <cp:lastModifiedBy>Ihab</cp:lastModifiedBy>
  <cp:revision>3</cp:revision>
  <dcterms:created xsi:type="dcterms:W3CDTF">2017-07-01T20:08:00Z</dcterms:created>
  <dcterms:modified xsi:type="dcterms:W3CDTF">2017-07-01T20:30:00Z</dcterms:modified>
</cp:coreProperties>
</file>