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DDD0C" w14:textId="77777777" w:rsidR="000D3C52" w:rsidRDefault="000D3C52" w:rsidP="00871A1F">
      <w:pPr>
        <w:rPr>
          <w:rFonts w:ascii="Times New Roman" w:hAnsi="Times New Roman" w:cs="Times New Roman"/>
          <w:b/>
          <w:sz w:val="28"/>
          <w:szCs w:val="28"/>
        </w:rPr>
      </w:pPr>
    </w:p>
    <w:p w14:paraId="2A1B6B75" w14:textId="77777777" w:rsidR="000D3C52" w:rsidRDefault="000D3C52" w:rsidP="00871A1F">
      <w:pPr>
        <w:rPr>
          <w:rFonts w:ascii="Times New Roman" w:hAnsi="Times New Roman" w:cs="Times New Roman"/>
          <w:b/>
          <w:sz w:val="28"/>
          <w:szCs w:val="28"/>
        </w:rPr>
      </w:pPr>
    </w:p>
    <w:p w14:paraId="1613CE3C" w14:textId="77777777" w:rsidR="000D3C52" w:rsidRDefault="000D3C52" w:rsidP="00871A1F">
      <w:pPr>
        <w:rPr>
          <w:rFonts w:ascii="Times New Roman" w:hAnsi="Times New Roman" w:cs="Times New Roman"/>
          <w:b/>
          <w:sz w:val="28"/>
          <w:szCs w:val="28"/>
        </w:rPr>
      </w:pPr>
    </w:p>
    <w:p w14:paraId="3AA2490F" w14:textId="78F625C4" w:rsidR="00871A1F" w:rsidRPr="009618C6" w:rsidRDefault="005A5421" w:rsidP="00871A1F">
      <w:pPr>
        <w:rPr>
          <w:rFonts w:ascii="Times New Roman" w:hAnsi="Times New Roman" w:cs="Times New Roman"/>
          <w:b/>
          <w:sz w:val="28"/>
          <w:szCs w:val="28"/>
        </w:rPr>
      </w:pPr>
      <w:r w:rsidRPr="009618C6">
        <w:rPr>
          <w:rFonts w:ascii="Times New Roman" w:hAnsi="Times New Roman" w:cs="Times New Roman"/>
          <w:b/>
          <w:sz w:val="28"/>
          <w:szCs w:val="28"/>
        </w:rPr>
        <w:t>Decoding and localising voluntary gaze abnormalities based upon clinical examination</w:t>
      </w:r>
      <w:r w:rsidR="00A5489B" w:rsidRPr="009618C6">
        <w:rPr>
          <w:rFonts w:ascii="Times New Roman" w:hAnsi="Times New Roman" w:cs="Times New Roman"/>
          <w:b/>
          <w:sz w:val="28"/>
          <w:szCs w:val="28"/>
        </w:rPr>
        <w:t xml:space="preserve"> in Multiple Sclerosis</w:t>
      </w:r>
    </w:p>
    <w:p w14:paraId="369FCA00" w14:textId="19E07755" w:rsidR="00D9254D" w:rsidRPr="009618C6" w:rsidRDefault="00A97DDD" w:rsidP="00BD1654">
      <w:pPr>
        <w:rPr>
          <w:rFonts w:ascii="Times New Roman" w:hAnsi="Times New Roman" w:cs="Times New Roman"/>
          <w:sz w:val="28"/>
          <w:szCs w:val="28"/>
        </w:rPr>
      </w:pPr>
      <w:r w:rsidRPr="009618C6">
        <w:rPr>
          <w:rFonts w:ascii="Times New Roman" w:hAnsi="Times New Roman" w:cs="Times New Roman"/>
          <w:sz w:val="28"/>
          <w:szCs w:val="28"/>
        </w:rPr>
        <w:br/>
      </w:r>
      <w:r w:rsidR="00BD1654" w:rsidRPr="009618C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Introduction</w:t>
      </w:r>
      <w:r w:rsidR="00BD1654" w:rsidRPr="009618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476C93" w:rsidRPr="009618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618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Multiple sclerosis (MS) is a demyelinating disease of the central nervous system leading to disability, especially in young patients. Acute or chronic lesions of MS within the brainstem and the cerebellum f</w:t>
      </w:r>
      <w:r w:rsidR="00D9254D" w:rsidRPr="009618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requently result</w:t>
      </w:r>
      <w:r w:rsidR="00BD1654" w:rsidRPr="009618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</w:t>
      </w:r>
      <w:r w:rsidR="00D9254D" w:rsidRPr="009618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in ocular motor </w:t>
      </w:r>
      <w:r w:rsidR="00BD1654" w:rsidRPr="009618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diseases</w:t>
      </w:r>
      <w:r w:rsidR="002A3A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Eye movement disorders have the potential of being utilised as structural and functional biomarkers of early cognitive deficit and possibly help in assessing disease status and progression.</w:t>
      </w:r>
    </w:p>
    <w:p w14:paraId="5F0D043E" w14:textId="4173D532" w:rsidR="00BD1654" w:rsidRPr="009618C6" w:rsidRDefault="00BD1654" w:rsidP="00BD1654">
      <w:pPr>
        <w:pStyle w:val="NormalWeb"/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 w:rsidRPr="009618C6">
        <w:rPr>
          <w:b/>
          <w:color w:val="000000"/>
          <w:sz w:val="28"/>
          <w:szCs w:val="28"/>
          <w:shd w:val="clear" w:color="auto" w:fill="FFFFFF"/>
        </w:rPr>
        <w:t>Methods</w:t>
      </w:r>
      <w:r w:rsidRPr="009618C6">
        <w:rPr>
          <w:color w:val="000000"/>
          <w:sz w:val="28"/>
          <w:szCs w:val="28"/>
          <w:shd w:val="clear" w:color="auto" w:fill="FFFFFF"/>
        </w:rPr>
        <w:t>:</w:t>
      </w:r>
      <w:r w:rsidR="009F10D4">
        <w:rPr>
          <w:color w:val="000000"/>
          <w:sz w:val="28"/>
          <w:szCs w:val="28"/>
          <w:shd w:val="clear" w:color="auto" w:fill="FFFFFF"/>
        </w:rPr>
        <w:t xml:space="preserve"> </w:t>
      </w:r>
      <w:r w:rsidR="009F10D4" w:rsidRPr="009618C6">
        <w:rPr>
          <w:color w:val="000000"/>
          <w:sz w:val="28"/>
          <w:szCs w:val="28"/>
          <w:shd w:val="clear" w:color="auto" w:fill="FFFFFF"/>
        </w:rPr>
        <w:t xml:space="preserve">Gaze movements require an elaborate supranuclear coordination between various motor and sensory mechanisms. </w:t>
      </w:r>
      <w:r w:rsidR="00A51C58">
        <w:rPr>
          <w:color w:val="000000"/>
          <w:sz w:val="28"/>
          <w:szCs w:val="28"/>
          <w:shd w:val="clear" w:color="auto" w:fill="FFFFFF"/>
        </w:rPr>
        <w:t>T</w:t>
      </w:r>
      <w:r w:rsidR="00D64E3B">
        <w:rPr>
          <w:color w:val="000000"/>
          <w:sz w:val="28"/>
          <w:szCs w:val="28"/>
          <w:shd w:val="clear" w:color="auto" w:fill="FFFFFF"/>
        </w:rPr>
        <w:t xml:space="preserve">his study aims at simplifying the supranuclear control of eye movements and the </w:t>
      </w:r>
      <w:r w:rsidR="00476C93" w:rsidRPr="009618C6">
        <w:rPr>
          <w:color w:val="000000"/>
          <w:sz w:val="28"/>
          <w:szCs w:val="28"/>
          <w:shd w:val="clear" w:color="auto" w:fill="FFFFFF"/>
        </w:rPr>
        <w:t xml:space="preserve">abnormalities in voluntary gaze movements like INO, One and Half </w:t>
      </w:r>
      <w:r w:rsidRPr="009618C6">
        <w:rPr>
          <w:color w:val="000000"/>
          <w:sz w:val="28"/>
          <w:szCs w:val="28"/>
          <w:shd w:val="clear" w:color="auto" w:fill="FFFFFF"/>
        </w:rPr>
        <w:t>syndrome, Dorsal</w:t>
      </w:r>
      <w:r w:rsidR="00476C93" w:rsidRPr="009618C6">
        <w:rPr>
          <w:color w:val="000000"/>
          <w:sz w:val="28"/>
          <w:szCs w:val="28"/>
          <w:shd w:val="clear" w:color="auto" w:fill="FFFFFF"/>
        </w:rPr>
        <w:t xml:space="preserve"> midbrain </w:t>
      </w:r>
      <w:r w:rsidRPr="009618C6">
        <w:rPr>
          <w:color w:val="000000"/>
          <w:sz w:val="28"/>
          <w:szCs w:val="28"/>
          <w:shd w:val="clear" w:color="auto" w:fill="FFFFFF"/>
        </w:rPr>
        <w:t>syndrome</w:t>
      </w:r>
      <w:r w:rsidR="009F10D4">
        <w:rPr>
          <w:color w:val="000000"/>
          <w:sz w:val="28"/>
          <w:szCs w:val="28"/>
          <w:shd w:val="clear" w:color="auto" w:fill="FFFFFF"/>
        </w:rPr>
        <w:t>,</w:t>
      </w:r>
      <w:r w:rsidR="00476C93" w:rsidRPr="009618C6">
        <w:rPr>
          <w:color w:val="000000"/>
          <w:sz w:val="28"/>
          <w:szCs w:val="28"/>
          <w:shd w:val="clear" w:color="auto" w:fill="FFFFFF"/>
        </w:rPr>
        <w:t xml:space="preserve"> gaze palsies and explains identification of site of demyelination</w:t>
      </w:r>
      <w:r w:rsidRPr="009618C6">
        <w:rPr>
          <w:color w:val="000000"/>
          <w:sz w:val="28"/>
          <w:szCs w:val="28"/>
          <w:shd w:val="clear" w:color="auto" w:fill="FFFFFF"/>
        </w:rPr>
        <w:t xml:space="preserve"> on clinical examination.</w:t>
      </w:r>
    </w:p>
    <w:p w14:paraId="79763F20" w14:textId="1860570A" w:rsidR="00C821CC" w:rsidRPr="00A51C58" w:rsidRDefault="00BD1654" w:rsidP="00A51C5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A3AF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Conclusion</w:t>
      </w:r>
      <w:bookmarkEnd w:id="0"/>
      <w:r w:rsidRPr="009618C6">
        <w:rPr>
          <w:color w:val="000000"/>
          <w:sz w:val="28"/>
          <w:szCs w:val="28"/>
          <w:shd w:val="clear" w:color="auto" w:fill="FFFFFF"/>
        </w:rPr>
        <w:t xml:space="preserve">: </w:t>
      </w:r>
      <w:r w:rsidR="00A51C58" w:rsidRPr="009618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Early detection of gaze palsies aids in diagnosis of various demyelinating conditions. </w:t>
      </w:r>
      <w:r w:rsidR="00A51C58" w:rsidRPr="009618C6">
        <w:rPr>
          <w:rFonts w:ascii="Times New Roman" w:hAnsi="Times New Roman" w:cs="Times New Roman"/>
          <w:sz w:val="28"/>
          <w:szCs w:val="28"/>
        </w:rPr>
        <w:t xml:space="preserve">This is also an important aspect of follow up examination as relapse, chronicity can be diagnosed with careful examination of gaze movements. </w:t>
      </w:r>
      <w:r w:rsidRPr="009618C6">
        <w:rPr>
          <w:color w:val="000000"/>
          <w:sz w:val="28"/>
          <w:szCs w:val="28"/>
          <w:shd w:val="clear" w:color="auto" w:fill="FFFFFF"/>
        </w:rPr>
        <w:t xml:space="preserve"> </w:t>
      </w:r>
      <w:r w:rsidRPr="00A51C58">
        <w:rPr>
          <w:rFonts w:ascii="Times New Roman" w:hAnsi="Times New Roman" w:cs="Times New Roman"/>
          <w:sz w:val="28"/>
          <w:szCs w:val="28"/>
        </w:rPr>
        <w:t xml:space="preserve">The proper identification of voluntary gaze abnormality on clinical examination allows to map out site of demyelination </w:t>
      </w:r>
      <w:r w:rsidRPr="00A51C58">
        <w:rPr>
          <w:rFonts w:ascii="Times New Roman" w:hAnsi="Times New Roman" w:cs="Times New Roman"/>
          <w:sz w:val="28"/>
          <w:szCs w:val="28"/>
          <w:shd w:val="clear" w:color="auto" w:fill="FFFFFF"/>
        </w:rPr>
        <w:t>and</w:t>
      </w:r>
      <w:r w:rsidR="009618C6" w:rsidRPr="00A51C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51C58">
        <w:rPr>
          <w:rFonts w:ascii="Times New Roman" w:hAnsi="Times New Roman" w:cs="Times New Roman"/>
          <w:sz w:val="28"/>
          <w:szCs w:val="28"/>
          <w:shd w:val="clear" w:color="auto" w:fill="FFFFFF"/>
        </w:rPr>
        <w:t>make neuroimaging precise and easier.</w:t>
      </w:r>
      <w:r w:rsidRPr="009618C6">
        <w:rPr>
          <w:sz w:val="28"/>
          <w:szCs w:val="28"/>
          <w:shd w:val="clear" w:color="auto" w:fill="FFFFFF"/>
        </w:rPr>
        <w:t xml:space="preserve"> </w:t>
      </w:r>
    </w:p>
    <w:p w14:paraId="764A5BF7" w14:textId="46C2AECB" w:rsidR="00871A1F" w:rsidRPr="009618C6" w:rsidRDefault="00871A1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18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Financial support and sponsorship</w:t>
      </w:r>
      <w:r w:rsidR="009618C6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9618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Nil.</w:t>
      </w:r>
      <w:r w:rsidRPr="009618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18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18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Conflicts of interest</w:t>
      </w:r>
      <w:r w:rsidR="009618C6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9618C6">
        <w:rPr>
          <w:rFonts w:ascii="Times New Roman" w:hAnsi="Times New Roman" w:cs="Times New Roman"/>
          <w:sz w:val="28"/>
          <w:szCs w:val="28"/>
          <w:shd w:val="clear" w:color="auto" w:fill="FFFFFF"/>
        </w:rPr>
        <w:t>There are no conflicts of interest.</w:t>
      </w:r>
    </w:p>
    <w:p w14:paraId="48F54A6C" w14:textId="0534EAC7" w:rsidR="00C71AFD" w:rsidRPr="009618C6" w:rsidRDefault="00C71AF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A1F8A17" w14:textId="77777777" w:rsidR="00C71AFD" w:rsidRPr="009618C6" w:rsidRDefault="00C71AF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4222209" w14:textId="77777777" w:rsidR="00C71AFD" w:rsidRPr="009618C6" w:rsidRDefault="00C71AF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07E4DAE" w14:textId="77777777" w:rsidR="00871A1F" w:rsidRPr="009618C6" w:rsidRDefault="00871A1F">
      <w:pPr>
        <w:rPr>
          <w:rFonts w:ascii="Times New Roman" w:hAnsi="Times New Roman" w:cs="Times New Roman"/>
          <w:sz w:val="28"/>
          <w:szCs w:val="28"/>
        </w:rPr>
      </w:pPr>
    </w:p>
    <w:sectPr w:rsidR="00871A1F" w:rsidRPr="009618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30"/>
    <w:rsid w:val="000D3C52"/>
    <w:rsid w:val="002A3AF1"/>
    <w:rsid w:val="00476C93"/>
    <w:rsid w:val="005343EB"/>
    <w:rsid w:val="005A5421"/>
    <w:rsid w:val="00613B30"/>
    <w:rsid w:val="00871A1F"/>
    <w:rsid w:val="008D288F"/>
    <w:rsid w:val="009618C6"/>
    <w:rsid w:val="009F10D4"/>
    <w:rsid w:val="00A51C58"/>
    <w:rsid w:val="00A5489B"/>
    <w:rsid w:val="00A97DDD"/>
    <w:rsid w:val="00BD1654"/>
    <w:rsid w:val="00C16733"/>
    <w:rsid w:val="00C71AFD"/>
    <w:rsid w:val="00C821CC"/>
    <w:rsid w:val="00D64E3B"/>
    <w:rsid w:val="00D924E5"/>
    <w:rsid w:val="00D9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19522"/>
  <w15:chartTrackingRefBased/>
  <w15:docId w15:val="{9E84C04D-98C3-422E-9937-BA5A00684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71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7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1028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Indrakumar Kulkarni</dc:creator>
  <cp:keywords/>
  <dc:description/>
  <cp:lastModifiedBy>Indrakumar Kulkarni</cp:lastModifiedBy>
  <cp:revision>8</cp:revision>
  <dcterms:created xsi:type="dcterms:W3CDTF">2019-03-24T12:02:00Z</dcterms:created>
  <dcterms:modified xsi:type="dcterms:W3CDTF">2019-03-25T11:24:00Z</dcterms:modified>
</cp:coreProperties>
</file>