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E06CF5" w:rsidRDefault="002950E7" w:rsidP="002950E7">
      <w:pPr>
        <w:pStyle w:val="BodyText"/>
        <w:ind w:left="142" w:hanging="142"/>
        <w:rPr>
          <w:sz w:val="20"/>
        </w:rPr>
      </w:pPr>
      <w:r w:rsidRPr="00E06CF5">
        <w:rPr>
          <w:noProof/>
          <w:sz w:val="20"/>
          <w:lang w:val="en-IN" w:eastAsia="en-IN"/>
        </w:rPr>
        <w:drawing>
          <wp:inline distT="0" distB="0" distL="0" distR="0">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rsidR="008C3ACE" w:rsidRPr="00E06CF5" w:rsidRDefault="00DB6C77">
      <w:pPr>
        <w:pStyle w:val="BodyText"/>
        <w:spacing w:before="5"/>
        <w:rPr>
          <w:sz w:val="10"/>
        </w:rPr>
      </w:pPr>
      <w:r w:rsidRPr="00DB6C77">
        <w:rPr>
          <w:noProof/>
          <w:lang w:val="en-IN" w:eastAsia="en-IN"/>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C3ACE" w:rsidRPr="00E06CF5" w:rsidRDefault="008C3ACE">
      <w:pPr>
        <w:pStyle w:val="BodyText"/>
        <w:rPr>
          <w:b/>
          <w:sz w:val="14"/>
        </w:rPr>
      </w:pPr>
    </w:p>
    <w:p w:rsidR="008A1460" w:rsidRPr="00A23A0A" w:rsidRDefault="008A1460" w:rsidP="008A1460">
      <w:pPr>
        <w:adjustRightInd w:val="0"/>
        <w:rPr>
          <w:b/>
          <w:i/>
          <w:sz w:val="28"/>
          <w:szCs w:val="28"/>
          <w:lang w:val="en-IN" w:eastAsia="en-IN"/>
        </w:rPr>
      </w:pPr>
      <w:r w:rsidRPr="00E06CF5">
        <w:rPr>
          <w:b/>
          <w:sz w:val="28"/>
          <w:szCs w:val="28"/>
          <w:lang w:val="en-IN" w:eastAsia="en-IN"/>
        </w:rPr>
        <w:t xml:space="preserve">      </w:t>
      </w:r>
      <w:r w:rsidRPr="00A23A0A">
        <w:rPr>
          <w:b/>
          <w:sz w:val="28"/>
          <w:szCs w:val="28"/>
          <w:lang w:val="en-IN" w:eastAsia="en-IN"/>
        </w:rPr>
        <w:t xml:space="preserve">Bioinformatics analysis of </w:t>
      </w:r>
      <w:r w:rsidRPr="00A23A0A">
        <w:rPr>
          <w:rFonts w:eastAsiaTheme="minorHAnsi"/>
          <w:b/>
          <w:i/>
          <w:iCs/>
          <w:color w:val="000000" w:themeColor="text1"/>
          <w:sz w:val="28"/>
          <w:szCs w:val="28"/>
          <w:lang w:val="en-IN"/>
        </w:rPr>
        <w:t xml:space="preserve">ATOH7 </w:t>
      </w:r>
      <w:r w:rsidRPr="00A23A0A">
        <w:rPr>
          <w:rFonts w:eastAsiaTheme="minorHAnsi"/>
          <w:b/>
          <w:iCs/>
          <w:color w:val="000000" w:themeColor="text1"/>
          <w:sz w:val="28"/>
          <w:szCs w:val="28"/>
          <w:lang w:val="en-IN"/>
        </w:rPr>
        <w:t xml:space="preserve">mutation during </w:t>
      </w:r>
      <w:r w:rsidRPr="00A23A0A">
        <w:rPr>
          <w:rFonts w:eastAsiaTheme="minorHAnsi"/>
          <w:b/>
          <w:bCs/>
          <w:i/>
          <w:color w:val="000000" w:themeColor="text1"/>
          <w:sz w:val="28"/>
          <w:szCs w:val="28"/>
          <w:lang w:val="en-IN"/>
        </w:rPr>
        <w:t>retinogenesis</w:t>
      </w:r>
    </w:p>
    <w:p w:rsidR="008A1460" w:rsidRPr="00E06CF5" w:rsidRDefault="008A1460" w:rsidP="008A1460">
      <w:pPr>
        <w:rPr>
          <w:i/>
          <w:sz w:val="24"/>
          <w:szCs w:val="24"/>
        </w:rPr>
      </w:pPr>
      <w:r w:rsidRPr="00E06CF5">
        <w:rPr>
          <w:i/>
          <w:sz w:val="24"/>
          <w:szCs w:val="24"/>
        </w:rPr>
        <w:t xml:space="preserve">       </w:t>
      </w:r>
    </w:p>
    <w:p w:rsidR="008A1460" w:rsidRPr="00D006D7" w:rsidRDefault="008A1460" w:rsidP="008A1460">
      <w:pPr>
        <w:rPr>
          <w:b/>
          <w:i/>
          <w:vertAlign w:val="superscript"/>
        </w:rPr>
      </w:pPr>
      <w:r w:rsidRPr="00D006D7">
        <w:rPr>
          <w:b/>
          <w:i/>
          <w:sz w:val="24"/>
          <w:szCs w:val="24"/>
        </w:rPr>
        <w:t xml:space="preserve">       </w:t>
      </w:r>
      <w:r w:rsidRPr="00D006D7">
        <w:rPr>
          <w:b/>
          <w:i/>
        </w:rPr>
        <w:t>Shouhartha Choudhury</w:t>
      </w:r>
      <w:r w:rsidRPr="00D006D7">
        <w:rPr>
          <w:b/>
          <w:i/>
          <w:vertAlign w:val="superscript"/>
        </w:rPr>
        <w:t xml:space="preserve">1 </w:t>
      </w:r>
      <w:r w:rsidRPr="00D006D7">
        <w:rPr>
          <w:b/>
          <w:i/>
        </w:rPr>
        <w:t>and Supriyo Chakraborty</w:t>
      </w:r>
      <w:r w:rsidRPr="00D006D7">
        <w:rPr>
          <w:b/>
          <w:i/>
          <w:vertAlign w:val="superscript"/>
        </w:rPr>
        <w:t>2*</w:t>
      </w:r>
    </w:p>
    <w:p w:rsidR="008A1460" w:rsidRPr="00D006D7" w:rsidRDefault="008A1460" w:rsidP="008A1460">
      <w:pPr>
        <w:rPr>
          <w:b/>
          <w:i/>
          <w:vertAlign w:val="superscript"/>
        </w:rPr>
      </w:pPr>
    </w:p>
    <w:p w:rsidR="008A1460" w:rsidRPr="00A23A0A" w:rsidRDefault="008A1460" w:rsidP="008A1460">
      <w:pPr>
        <w:adjustRightInd w:val="0"/>
      </w:pPr>
      <w:r w:rsidRPr="00A23A0A">
        <w:rPr>
          <w:vertAlign w:val="superscript"/>
        </w:rPr>
        <w:t xml:space="preserve">         1</w:t>
      </w:r>
      <w:r w:rsidRPr="00A23A0A">
        <w:t>Department of Biotechnology, Assam University, Silchar-788011, Assam, India</w:t>
      </w:r>
    </w:p>
    <w:p w:rsidR="008A1460" w:rsidRPr="00A23A0A" w:rsidRDefault="008A1460" w:rsidP="008A1460">
      <w:pPr>
        <w:adjustRightInd w:val="0"/>
      </w:pPr>
      <w:r w:rsidRPr="00A23A0A">
        <w:t xml:space="preserve">     </w:t>
      </w:r>
      <w:r w:rsidRPr="00A23A0A">
        <w:rPr>
          <w:vertAlign w:val="superscript"/>
        </w:rPr>
        <w:t xml:space="preserve"> 2 </w:t>
      </w:r>
      <w:r w:rsidRPr="00A23A0A">
        <w:t xml:space="preserve">School of Life Sciences, Assam </w:t>
      </w:r>
      <w:r w:rsidR="00A23A0A">
        <w:t>University</w:t>
      </w:r>
      <w:r w:rsidRPr="00A23A0A">
        <w:t>, Silchar-788011, Assam, India</w:t>
      </w:r>
    </w:p>
    <w:p w:rsidR="008A1460" w:rsidRPr="00A23A0A" w:rsidRDefault="008A1460" w:rsidP="008A1460">
      <w:pPr>
        <w:adjustRightInd w:val="0"/>
        <w:rPr>
          <w:sz w:val="24"/>
          <w:szCs w:val="24"/>
        </w:rPr>
      </w:pPr>
      <w:r w:rsidRPr="00A23A0A">
        <w:rPr>
          <w:sz w:val="24"/>
          <w:szCs w:val="24"/>
        </w:rPr>
        <w:t xml:space="preserve">      </w:t>
      </w:r>
    </w:p>
    <w:p w:rsidR="008C3ACE" w:rsidRPr="00E06CF5" w:rsidRDefault="008C3ACE">
      <w:pPr>
        <w:sectPr w:rsidR="008C3ACE" w:rsidRPr="00E06CF5" w:rsidSect="002950E7">
          <w:type w:val="continuous"/>
          <w:pgSz w:w="11910" w:h="16840"/>
          <w:pgMar w:top="38" w:right="180" w:bottom="280" w:left="140" w:header="720" w:footer="720" w:gutter="0"/>
          <w:cols w:space="720"/>
        </w:sectPr>
      </w:pPr>
    </w:p>
    <w:p w:rsidR="008063E0" w:rsidRDefault="008063E0" w:rsidP="008063E0">
      <w:pPr>
        <w:pStyle w:val="Heading3"/>
        <w:spacing w:before="114"/>
        <w:ind w:left="426" w:right="9" w:firstLine="0"/>
        <w:jc w:val="both"/>
        <w:rPr>
          <w:rFonts w:eastAsiaTheme="minorHAnsi"/>
          <w:i/>
          <w:color w:val="000000" w:themeColor="text1"/>
          <w:lang w:val="en-IN"/>
        </w:rPr>
      </w:pPr>
      <w:r w:rsidRPr="00E06CF5">
        <w:rPr>
          <w:sz w:val="18"/>
          <w:szCs w:val="18"/>
        </w:rPr>
        <w:lastRenderedPageBreak/>
        <w:t>Keywords:</w:t>
      </w:r>
      <w:r w:rsidRPr="00E06CF5">
        <w:rPr>
          <w:color w:val="585858"/>
          <w:sz w:val="18"/>
          <w:szCs w:val="18"/>
        </w:rPr>
        <w:t xml:space="preserve"> </w:t>
      </w:r>
      <w:r w:rsidRPr="00E06CF5">
        <w:rPr>
          <w:i/>
          <w:color w:val="000000" w:themeColor="text1"/>
        </w:rPr>
        <w:t xml:space="preserve">ATOH7, Atonal gene family, </w:t>
      </w:r>
      <w:r w:rsidRPr="00E06CF5">
        <w:rPr>
          <w:rFonts w:eastAsiaTheme="minorHAnsi"/>
          <w:i/>
          <w:lang w:val="en-IN"/>
        </w:rPr>
        <w:t xml:space="preserve">bHLH transcription factor and, </w:t>
      </w:r>
      <w:r w:rsidRPr="00E06CF5">
        <w:rPr>
          <w:rFonts w:eastAsiaTheme="minorHAnsi"/>
          <w:i/>
          <w:color w:val="000000" w:themeColor="text1"/>
          <w:lang w:val="en-IN"/>
        </w:rPr>
        <w:t>Retinogenesis</w:t>
      </w:r>
    </w:p>
    <w:p w:rsidR="001B7512" w:rsidRDefault="001B7512" w:rsidP="001B7512">
      <w:pPr>
        <w:tabs>
          <w:tab w:val="left" w:pos="1866"/>
          <w:tab w:val="left" w:pos="1867"/>
        </w:tabs>
        <w:rPr>
          <w:b/>
          <w:sz w:val="19"/>
        </w:rPr>
      </w:pPr>
    </w:p>
    <w:p w:rsidR="008C3ACE" w:rsidRDefault="00B5063E" w:rsidP="001B7512">
      <w:pPr>
        <w:tabs>
          <w:tab w:val="left" w:pos="1866"/>
          <w:tab w:val="left" w:pos="1867"/>
        </w:tabs>
        <w:rPr>
          <w:b/>
          <w:sz w:val="19"/>
        </w:rPr>
      </w:pPr>
      <w:r w:rsidRPr="00E06CF5">
        <w:rPr>
          <w:b/>
          <w:sz w:val="19"/>
        </w:rPr>
        <w:t xml:space="preserve">Abstract </w:t>
      </w:r>
    </w:p>
    <w:p w:rsidR="001B7512" w:rsidRPr="001B7512" w:rsidRDefault="001B7512" w:rsidP="001B7512">
      <w:pPr>
        <w:tabs>
          <w:tab w:val="left" w:pos="1866"/>
          <w:tab w:val="left" w:pos="1867"/>
        </w:tabs>
        <w:rPr>
          <w:b/>
          <w:sz w:val="19"/>
        </w:rPr>
      </w:pPr>
    </w:p>
    <w:p w:rsidR="00A23A0A" w:rsidRPr="00A23A0A" w:rsidRDefault="00A23A0A" w:rsidP="00A23A0A">
      <w:pPr>
        <w:adjustRightInd w:val="0"/>
        <w:jc w:val="both"/>
        <w:rPr>
          <w:sz w:val="18"/>
          <w:szCs w:val="18"/>
          <w:lang w:val="en-IN" w:eastAsia="en-IN"/>
        </w:rPr>
      </w:pPr>
      <w:r w:rsidRPr="00A23A0A">
        <w:rPr>
          <w:sz w:val="18"/>
          <w:szCs w:val="18"/>
          <w:lang w:val="en-IN" w:eastAsia="en-IN"/>
        </w:rPr>
        <w:t xml:space="preserve">The present study investigates </w:t>
      </w:r>
      <w:r w:rsidRPr="00A23A0A">
        <w:rPr>
          <w:rFonts w:eastAsiaTheme="minorHAnsi"/>
          <w:sz w:val="18"/>
          <w:szCs w:val="18"/>
          <w:lang w:val="en-IN"/>
        </w:rPr>
        <w:t>ATOH7</w:t>
      </w:r>
      <w:r w:rsidRPr="00A23A0A">
        <w:rPr>
          <w:sz w:val="18"/>
          <w:szCs w:val="18"/>
          <w:lang w:val="en-IN" w:eastAsia="en-IN"/>
        </w:rPr>
        <w:t xml:space="preserve"> </w:t>
      </w:r>
      <w:r w:rsidRPr="00A23A0A">
        <w:rPr>
          <w:rFonts w:eastAsiaTheme="minorHAnsi"/>
          <w:sz w:val="18"/>
          <w:szCs w:val="18"/>
          <w:lang w:val="en-IN"/>
        </w:rPr>
        <w:t>(atonal homolog 7) gene encodes a transcription factor induce determining the fate of retinal progenitor</w:t>
      </w:r>
      <w:r w:rsidRPr="00A23A0A">
        <w:rPr>
          <w:sz w:val="18"/>
          <w:szCs w:val="18"/>
          <w:lang w:val="en-IN" w:eastAsia="en-IN"/>
        </w:rPr>
        <w:t xml:space="preserve"> </w:t>
      </w:r>
      <w:r w:rsidRPr="00A23A0A">
        <w:rPr>
          <w:rFonts w:eastAsiaTheme="minorHAnsi"/>
          <w:sz w:val="18"/>
          <w:szCs w:val="18"/>
          <w:lang w:val="en-IN"/>
        </w:rPr>
        <w:t xml:space="preserve">cells and required for optic nerve formation and ganglion cell development. The basic helix–loop–helix transcription factor ATOH7 (Math5) is specifically expressed in the embryonic neural retina and required for the genesis of retinal ganglion cells and optic nerves. The </w:t>
      </w:r>
      <w:r w:rsidRPr="00A23A0A">
        <w:rPr>
          <w:rFonts w:eastAsiaTheme="minorHAnsi"/>
          <w:i/>
          <w:sz w:val="18"/>
          <w:szCs w:val="18"/>
          <w:lang w:val="en-IN"/>
        </w:rPr>
        <w:t>retinal ganglion cells (RGCs)</w:t>
      </w:r>
      <w:r w:rsidRPr="00A23A0A">
        <w:rPr>
          <w:rFonts w:eastAsiaTheme="minorHAnsi"/>
          <w:sz w:val="18"/>
          <w:szCs w:val="18"/>
          <w:lang w:val="en-IN"/>
        </w:rPr>
        <w:t xml:space="preserve"> are the first neurons in the vertebrate eyes and conserved during evolution. </w:t>
      </w:r>
      <w:r w:rsidRPr="00A23A0A">
        <w:rPr>
          <w:bCs/>
          <w:sz w:val="18"/>
          <w:szCs w:val="18"/>
        </w:rPr>
        <w:t>ATOH7</w:t>
      </w:r>
      <w:r w:rsidRPr="00A23A0A">
        <w:rPr>
          <w:rFonts w:eastAsiaTheme="minorHAnsi"/>
          <w:iCs/>
          <w:sz w:val="18"/>
          <w:szCs w:val="18"/>
          <w:lang w:val="en-IN"/>
        </w:rPr>
        <w:t xml:space="preserve"> </w:t>
      </w:r>
      <w:r w:rsidRPr="00A23A0A">
        <w:rPr>
          <w:rFonts w:eastAsiaTheme="minorHAnsi"/>
          <w:sz w:val="18"/>
          <w:szCs w:val="18"/>
          <w:lang w:val="en-IN"/>
        </w:rPr>
        <w:t xml:space="preserve">is highly homologous to the </w:t>
      </w:r>
      <w:r w:rsidRPr="00A23A0A">
        <w:rPr>
          <w:rFonts w:eastAsiaTheme="minorHAnsi"/>
          <w:iCs/>
          <w:sz w:val="18"/>
          <w:szCs w:val="18"/>
          <w:lang w:val="en-IN"/>
        </w:rPr>
        <w:t>atonal gene family</w:t>
      </w:r>
      <w:r w:rsidRPr="00A23A0A">
        <w:rPr>
          <w:rFonts w:eastAsiaTheme="minorHAnsi"/>
          <w:i/>
          <w:iCs/>
          <w:sz w:val="18"/>
          <w:szCs w:val="18"/>
          <w:lang w:val="en-IN"/>
        </w:rPr>
        <w:t xml:space="preserve">, </w:t>
      </w:r>
      <w:r w:rsidRPr="00A23A0A">
        <w:rPr>
          <w:rFonts w:eastAsiaTheme="minorHAnsi"/>
          <w:sz w:val="18"/>
          <w:szCs w:val="18"/>
          <w:lang w:val="en-IN"/>
        </w:rPr>
        <w:t xml:space="preserve">which is critically required for neuron formation during eye development. The evolutionarily diverse eye types require </w:t>
      </w:r>
      <w:r w:rsidRPr="00A23A0A">
        <w:rPr>
          <w:rFonts w:eastAsiaTheme="minorHAnsi"/>
          <w:iCs/>
          <w:sz w:val="18"/>
          <w:szCs w:val="18"/>
          <w:lang w:val="en-IN"/>
        </w:rPr>
        <w:t xml:space="preserve">atonal </w:t>
      </w:r>
      <w:r w:rsidRPr="00A23A0A">
        <w:rPr>
          <w:rFonts w:eastAsiaTheme="minorHAnsi"/>
          <w:sz w:val="18"/>
          <w:szCs w:val="18"/>
          <w:lang w:val="en-IN"/>
        </w:rPr>
        <w:t xml:space="preserve">gene function at the earliest stages of retinal neuron formation. </w:t>
      </w:r>
      <w:r w:rsidRPr="00A23A0A">
        <w:rPr>
          <w:rFonts w:eastAsiaTheme="minorHAnsi"/>
          <w:bCs/>
          <w:sz w:val="18"/>
          <w:szCs w:val="18"/>
          <w:lang w:val="en-IN"/>
        </w:rPr>
        <w:t xml:space="preserve">During retinogenesis, </w:t>
      </w:r>
      <w:r w:rsidRPr="00A23A0A">
        <w:rPr>
          <w:bCs/>
          <w:sz w:val="18"/>
          <w:szCs w:val="18"/>
        </w:rPr>
        <w:t>ATOH7</w:t>
      </w:r>
      <w:r w:rsidRPr="00A23A0A">
        <w:rPr>
          <w:rFonts w:eastAsiaTheme="minorHAnsi"/>
          <w:bCs/>
          <w:iCs/>
          <w:sz w:val="18"/>
          <w:szCs w:val="18"/>
          <w:lang w:val="en-IN"/>
        </w:rPr>
        <w:t xml:space="preserve"> </w:t>
      </w:r>
      <w:r w:rsidRPr="00A23A0A">
        <w:rPr>
          <w:rFonts w:eastAsiaTheme="minorHAnsi"/>
          <w:bCs/>
          <w:sz w:val="18"/>
          <w:szCs w:val="18"/>
          <w:lang w:val="en-IN"/>
        </w:rPr>
        <w:t xml:space="preserve">is expressed significantly before </w:t>
      </w:r>
      <w:r w:rsidRPr="00A23A0A">
        <w:rPr>
          <w:rFonts w:eastAsiaTheme="minorHAnsi"/>
          <w:bCs/>
          <w:i/>
          <w:iCs/>
          <w:sz w:val="18"/>
          <w:szCs w:val="18"/>
          <w:lang w:val="en-IN"/>
        </w:rPr>
        <w:t xml:space="preserve">NeuroD </w:t>
      </w:r>
      <w:r w:rsidRPr="00A23A0A">
        <w:rPr>
          <w:rFonts w:eastAsiaTheme="minorHAnsi"/>
          <w:bCs/>
          <w:iCs/>
          <w:sz w:val="18"/>
          <w:szCs w:val="18"/>
          <w:lang w:val="en-IN"/>
        </w:rPr>
        <w:t xml:space="preserve">and </w:t>
      </w:r>
      <w:r w:rsidRPr="00A23A0A">
        <w:rPr>
          <w:rFonts w:eastAsiaTheme="minorHAnsi"/>
          <w:bCs/>
          <w:i/>
          <w:iCs/>
          <w:sz w:val="18"/>
          <w:szCs w:val="18"/>
          <w:lang w:val="en-IN"/>
        </w:rPr>
        <w:t>Ngn.</w:t>
      </w:r>
      <w:r w:rsidRPr="00A23A0A">
        <w:rPr>
          <w:rFonts w:eastAsiaTheme="minorHAnsi"/>
          <w:sz w:val="18"/>
          <w:szCs w:val="18"/>
          <w:lang w:val="en-IN"/>
        </w:rPr>
        <w:t xml:space="preserve"> Retinal neuron differentiation requires both intrinsic and extrinsic factors, yet a few intrinsic gene products have been identified in </w:t>
      </w:r>
      <w:r w:rsidRPr="00A23A0A">
        <w:rPr>
          <w:i/>
          <w:sz w:val="18"/>
          <w:szCs w:val="18"/>
        </w:rPr>
        <w:t xml:space="preserve">Homo sapiens, </w:t>
      </w:r>
      <w:r w:rsidRPr="00A23A0A">
        <w:rPr>
          <w:i/>
          <w:sz w:val="18"/>
          <w:szCs w:val="18"/>
          <w:lang w:eastAsia="en-IN"/>
        </w:rPr>
        <w:t xml:space="preserve">Pan </w:t>
      </w:r>
      <w:proofErr w:type="gramStart"/>
      <w:r w:rsidRPr="00A23A0A">
        <w:rPr>
          <w:i/>
          <w:sz w:val="18"/>
          <w:szCs w:val="18"/>
          <w:lang w:eastAsia="en-IN"/>
        </w:rPr>
        <w:t>troglodytes</w:t>
      </w:r>
      <w:proofErr w:type="gramEnd"/>
      <w:r w:rsidRPr="00A23A0A">
        <w:rPr>
          <w:sz w:val="18"/>
          <w:szCs w:val="18"/>
        </w:rPr>
        <w:t xml:space="preserve">, </w:t>
      </w:r>
      <w:r w:rsidRPr="00A23A0A">
        <w:rPr>
          <w:i/>
          <w:sz w:val="18"/>
          <w:szCs w:val="18"/>
        </w:rPr>
        <w:t>Gorilla</w:t>
      </w:r>
      <w:r w:rsidRPr="00A23A0A">
        <w:rPr>
          <w:sz w:val="18"/>
          <w:szCs w:val="18"/>
        </w:rPr>
        <w:t xml:space="preserve">, </w:t>
      </w:r>
      <w:r w:rsidRPr="00A23A0A">
        <w:rPr>
          <w:bCs/>
          <w:i/>
          <w:sz w:val="18"/>
          <w:szCs w:val="18"/>
        </w:rPr>
        <w:t>Ailuropoda melanoleuca</w:t>
      </w:r>
      <w:r w:rsidRPr="00A23A0A">
        <w:rPr>
          <w:sz w:val="18"/>
          <w:szCs w:val="18"/>
        </w:rPr>
        <w:t xml:space="preserve">, and </w:t>
      </w:r>
      <w:r w:rsidRPr="00A23A0A">
        <w:rPr>
          <w:i/>
          <w:sz w:val="18"/>
          <w:szCs w:val="18"/>
          <w:lang w:eastAsia="en-IN"/>
        </w:rPr>
        <w:t>Mus musculus</w:t>
      </w:r>
      <w:r w:rsidRPr="00A23A0A">
        <w:rPr>
          <w:sz w:val="18"/>
          <w:szCs w:val="18"/>
        </w:rPr>
        <w:t>.</w:t>
      </w:r>
      <w:r w:rsidRPr="00A23A0A">
        <w:rPr>
          <w:sz w:val="18"/>
          <w:szCs w:val="18"/>
          <w:lang w:val="en-IN" w:eastAsia="en-IN"/>
        </w:rPr>
        <w:t xml:space="preserve"> </w:t>
      </w:r>
      <w:r w:rsidRPr="00A23A0A">
        <w:rPr>
          <w:rFonts w:eastAsiaTheme="minorHAnsi"/>
          <w:sz w:val="18"/>
          <w:szCs w:val="18"/>
          <w:lang w:val="en-IN"/>
        </w:rPr>
        <w:t xml:space="preserve">Our comparative and functional analysis suggested the mutation of ATOH7 and their conserved </w:t>
      </w:r>
      <w:r w:rsidRPr="00A23A0A">
        <w:rPr>
          <w:rFonts w:eastAsiaTheme="minorHAnsi"/>
          <w:i/>
          <w:sz w:val="18"/>
          <w:szCs w:val="18"/>
          <w:lang w:val="en-IN"/>
        </w:rPr>
        <w:t>bHLH domain, motifs, phylogeny, chromosome location,</w:t>
      </w:r>
      <w:r w:rsidRPr="00A23A0A">
        <w:rPr>
          <w:rFonts w:eastAsiaTheme="minorHAnsi"/>
          <w:sz w:val="18"/>
          <w:szCs w:val="18"/>
          <w:lang w:val="en-IN"/>
        </w:rPr>
        <w:t xml:space="preserve"> and </w:t>
      </w:r>
      <w:r w:rsidRPr="00A23A0A">
        <w:rPr>
          <w:rFonts w:eastAsiaTheme="minorHAnsi"/>
          <w:i/>
          <w:sz w:val="18"/>
          <w:szCs w:val="18"/>
          <w:lang w:val="en-IN"/>
        </w:rPr>
        <w:t>gene expression</w:t>
      </w:r>
      <w:r w:rsidRPr="00A23A0A">
        <w:rPr>
          <w:rFonts w:eastAsiaTheme="minorHAnsi"/>
          <w:sz w:val="18"/>
          <w:szCs w:val="18"/>
          <w:lang w:val="en-IN"/>
        </w:rPr>
        <w:t xml:space="preserve">. </w:t>
      </w:r>
      <w:r w:rsidRPr="00A23A0A">
        <w:rPr>
          <w:sz w:val="18"/>
          <w:szCs w:val="18"/>
        </w:rPr>
        <w:t>Our bioinformatics analysis can be adapted in a meaningful way to the study of particular genes of interest.</w:t>
      </w:r>
    </w:p>
    <w:p w:rsidR="00B9205A" w:rsidRPr="00A23A0A" w:rsidRDefault="00B9205A" w:rsidP="008A1460">
      <w:pPr>
        <w:pStyle w:val="BodyText"/>
        <w:jc w:val="both"/>
        <w:rPr>
          <w:b/>
          <w:bCs/>
          <w:sz w:val="18"/>
          <w:szCs w:val="18"/>
        </w:rPr>
      </w:pPr>
    </w:p>
    <w:p w:rsidR="00B9205A" w:rsidRPr="00A23A0A" w:rsidRDefault="00B9205A" w:rsidP="008A1460">
      <w:pPr>
        <w:pStyle w:val="BodyText"/>
        <w:jc w:val="both"/>
        <w:rPr>
          <w:b/>
          <w:bCs/>
          <w:sz w:val="18"/>
          <w:szCs w:val="18"/>
        </w:rPr>
      </w:pPr>
      <w:r w:rsidRPr="00A23A0A">
        <w:rPr>
          <w:b/>
          <w:bCs/>
          <w:sz w:val="18"/>
          <w:szCs w:val="18"/>
        </w:rPr>
        <w:t>Image</w:t>
      </w:r>
    </w:p>
    <w:p w:rsidR="008C3ACE" w:rsidRPr="00E06CF5" w:rsidRDefault="008A1460" w:rsidP="008A1460">
      <w:pPr>
        <w:pStyle w:val="BodyText"/>
        <w:jc w:val="both"/>
        <w:rPr>
          <w:sz w:val="20"/>
        </w:rPr>
      </w:pPr>
      <w:r w:rsidRPr="00E06CF5">
        <w:rPr>
          <w:b/>
          <w:bCs/>
        </w:rPr>
        <w:t xml:space="preserve">        </w:t>
      </w:r>
      <w:r w:rsidRPr="00E06CF5">
        <w:rPr>
          <w:noProof/>
          <w:sz w:val="20"/>
          <w:lang w:val="en-IN" w:eastAsia="en-IN"/>
        </w:rPr>
        <w:drawing>
          <wp:inline distT="0" distB="0" distL="0" distR="0">
            <wp:extent cx="3344597" cy="2600077"/>
            <wp:effectExtent l="19050" t="0" r="8203" b="0"/>
            <wp:docPr id="1" name="Picture 1" descr="C:\Users\dell\Desktop\Gray8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Gray882.png"/>
                    <pic:cNvPicPr>
                      <a:picLocks noChangeAspect="1" noChangeArrowheads="1"/>
                    </pic:cNvPicPr>
                  </pic:nvPicPr>
                  <pic:blipFill>
                    <a:blip r:embed="rId6"/>
                    <a:srcRect/>
                    <a:stretch>
                      <a:fillRect/>
                    </a:stretch>
                  </pic:blipFill>
                  <pic:spPr bwMode="auto">
                    <a:xfrm>
                      <a:off x="0" y="0"/>
                      <a:ext cx="3347997" cy="2602720"/>
                    </a:xfrm>
                    <a:prstGeom prst="rect">
                      <a:avLst/>
                    </a:prstGeom>
                    <a:noFill/>
                    <a:ln w="9525">
                      <a:noFill/>
                      <a:miter lim="800000"/>
                      <a:headEnd/>
                      <a:tailEnd/>
                    </a:ln>
                  </pic:spPr>
                </pic:pic>
              </a:graphicData>
            </a:graphic>
          </wp:inline>
        </w:drawing>
      </w:r>
    </w:p>
    <w:p w:rsidR="00B833B6" w:rsidRPr="00E06CF5" w:rsidRDefault="00B5063E" w:rsidP="00B833B6">
      <w:pPr>
        <w:tabs>
          <w:tab w:val="left" w:pos="1758"/>
        </w:tabs>
        <w:spacing w:before="92"/>
        <w:rPr>
          <w:b/>
          <w:color w:val="585858"/>
          <w:w w:val="99"/>
          <w:sz w:val="19"/>
        </w:rPr>
      </w:pPr>
      <w:r w:rsidRPr="00E06CF5">
        <w:rPr>
          <w:b/>
          <w:color w:val="585858"/>
          <w:w w:val="99"/>
          <w:sz w:val="19"/>
        </w:rPr>
        <w:br w:type="column"/>
      </w:r>
    </w:p>
    <w:p w:rsidR="008C3ACE" w:rsidRPr="00E06CF5" w:rsidRDefault="00B5063E" w:rsidP="00B833B6">
      <w:pPr>
        <w:tabs>
          <w:tab w:val="left" w:pos="1758"/>
        </w:tabs>
        <w:spacing w:before="92"/>
        <w:rPr>
          <w:b/>
          <w:sz w:val="19"/>
        </w:rPr>
      </w:pPr>
      <w:r w:rsidRPr="00E06CF5">
        <w:rPr>
          <w:b/>
          <w:sz w:val="19"/>
        </w:rPr>
        <w:t>Reference</w:t>
      </w:r>
    </w:p>
    <w:p w:rsidR="008C3ACE" w:rsidRPr="00E06CF5" w:rsidRDefault="008C3ACE">
      <w:pPr>
        <w:pStyle w:val="BodyText"/>
        <w:spacing w:before="9"/>
        <w:rPr>
          <w:b/>
          <w:sz w:val="18"/>
        </w:rPr>
      </w:pPr>
    </w:p>
    <w:p w:rsidR="00FB6BC8" w:rsidRPr="00534B24" w:rsidRDefault="00B833B6" w:rsidP="00FB6BC8">
      <w:pPr>
        <w:pStyle w:val="ListParagraph"/>
        <w:widowControl/>
        <w:numPr>
          <w:ilvl w:val="0"/>
          <w:numId w:val="7"/>
        </w:numPr>
        <w:adjustRightInd w:val="0"/>
        <w:spacing w:line="276" w:lineRule="auto"/>
        <w:jc w:val="both"/>
        <w:rPr>
          <w:rFonts w:eastAsiaTheme="minorHAnsi"/>
          <w:bCs/>
          <w:sz w:val="16"/>
          <w:szCs w:val="16"/>
          <w:lang w:val="en-IN"/>
        </w:rPr>
      </w:pPr>
      <w:r w:rsidRPr="00534B24">
        <w:rPr>
          <w:rFonts w:eastAsiaTheme="minorHAnsi"/>
          <w:bCs/>
          <w:sz w:val="16"/>
          <w:szCs w:val="16"/>
          <w:lang w:val="en-IN"/>
        </w:rPr>
        <w:t>Nadean L. Brown</w:t>
      </w:r>
      <w:r w:rsidRPr="00534B24">
        <w:rPr>
          <w:rFonts w:eastAsiaTheme="minorHAnsi"/>
          <w:sz w:val="16"/>
          <w:szCs w:val="16"/>
          <w:lang w:val="en-IN"/>
        </w:rPr>
        <w:t xml:space="preserve">1, </w:t>
      </w:r>
      <w:r w:rsidRPr="00534B24">
        <w:rPr>
          <w:rFonts w:eastAsiaTheme="minorHAnsi"/>
          <w:bCs/>
          <w:sz w:val="16"/>
          <w:szCs w:val="16"/>
          <w:lang w:val="en-IN"/>
        </w:rPr>
        <w:t>Susan L. Dagenais</w:t>
      </w:r>
      <w:r w:rsidRPr="00534B24">
        <w:rPr>
          <w:rFonts w:eastAsiaTheme="minorHAnsi"/>
          <w:sz w:val="16"/>
          <w:szCs w:val="16"/>
          <w:lang w:val="en-IN"/>
        </w:rPr>
        <w:t xml:space="preserve">2, </w:t>
      </w:r>
      <w:r w:rsidRPr="00534B24">
        <w:rPr>
          <w:rFonts w:eastAsiaTheme="minorHAnsi"/>
          <w:bCs/>
          <w:sz w:val="16"/>
          <w:szCs w:val="16"/>
          <w:lang w:val="en-IN"/>
        </w:rPr>
        <w:t>Chuan-Min Chen</w:t>
      </w:r>
      <w:r w:rsidRPr="00534B24">
        <w:rPr>
          <w:rFonts w:eastAsiaTheme="minorHAnsi"/>
          <w:sz w:val="16"/>
          <w:szCs w:val="16"/>
          <w:lang w:val="en-IN"/>
        </w:rPr>
        <w:t xml:space="preserve">3, and </w:t>
      </w:r>
      <w:r w:rsidRPr="00534B24">
        <w:rPr>
          <w:rFonts w:eastAsiaTheme="minorHAnsi"/>
          <w:bCs/>
          <w:sz w:val="16"/>
          <w:szCs w:val="16"/>
          <w:lang w:val="en-IN"/>
        </w:rPr>
        <w:t>Tom Glaser</w:t>
      </w:r>
      <w:r w:rsidRPr="00534B24">
        <w:rPr>
          <w:rFonts w:eastAsiaTheme="minorHAnsi"/>
          <w:sz w:val="16"/>
          <w:szCs w:val="16"/>
          <w:lang w:val="en-IN"/>
        </w:rPr>
        <w:t xml:space="preserve">2,3, </w:t>
      </w:r>
      <w:r w:rsidRPr="00534B24">
        <w:rPr>
          <w:rFonts w:eastAsiaTheme="minorHAnsi"/>
          <w:bCs/>
          <w:sz w:val="16"/>
          <w:szCs w:val="16"/>
          <w:lang w:val="en-IN"/>
        </w:rPr>
        <w:t>Molecular characterization and mapping of ATOH7, a human</w:t>
      </w:r>
      <w:r w:rsidR="00B9205A" w:rsidRPr="00534B24">
        <w:rPr>
          <w:rFonts w:eastAsiaTheme="minorHAnsi"/>
          <w:bCs/>
          <w:sz w:val="16"/>
          <w:szCs w:val="16"/>
          <w:lang w:val="en-IN"/>
        </w:rPr>
        <w:t xml:space="preserve"> </w:t>
      </w:r>
      <w:r w:rsidRPr="00534B24">
        <w:rPr>
          <w:rFonts w:eastAsiaTheme="minorHAnsi"/>
          <w:bCs/>
          <w:sz w:val="16"/>
          <w:szCs w:val="16"/>
          <w:lang w:val="en-IN"/>
        </w:rPr>
        <w:t>atonal homolog with a predicted role in retinal ganglion cell</w:t>
      </w:r>
      <w:r w:rsidR="00B9205A" w:rsidRPr="00534B24">
        <w:rPr>
          <w:rFonts w:eastAsiaTheme="minorHAnsi"/>
          <w:bCs/>
          <w:sz w:val="16"/>
          <w:szCs w:val="16"/>
          <w:lang w:val="en-IN"/>
        </w:rPr>
        <w:t xml:space="preserve"> </w:t>
      </w:r>
      <w:r w:rsidRPr="00534B24">
        <w:rPr>
          <w:rFonts w:eastAsiaTheme="minorHAnsi"/>
          <w:bCs/>
          <w:sz w:val="16"/>
          <w:szCs w:val="16"/>
          <w:lang w:val="en-IN"/>
        </w:rPr>
        <w:t xml:space="preserve">development. </w:t>
      </w:r>
      <w:r w:rsidRPr="00534B24">
        <w:rPr>
          <w:rFonts w:eastAsiaTheme="minorHAnsi"/>
          <w:i/>
          <w:iCs/>
          <w:sz w:val="16"/>
          <w:szCs w:val="16"/>
          <w:lang w:val="en-IN"/>
        </w:rPr>
        <w:t>Mamm Genome</w:t>
      </w:r>
      <w:r w:rsidRPr="00534B24">
        <w:rPr>
          <w:rFonts w:eastAsiaTheme="minorHAnsi"/>
          <w:sz w:val="16"/>
          <w:szCs w:val="16"/>
          <w:lang w:val="en-IN"/>
        </w:rPr>
        <w:t xml:space="preserve">. 2002 </w:t>
      </w:r>
      <w:r w:rsidR="00B9205A" w:rsidRPr="00534B24">
        <w:rPr>
          <w:rFonts w:eastAsiaTheme="minorHAnsi"/>
          <w:sz w:val="16"/>
          <w:szCs w:val="16"/>
          <w:lang w:val="en-IN"/>
        </w:rPr>
        <w:t>February;</w:t>
      </w:r>
      <w:r w:rsidRPr="00534B24">
        <w:rPr>
          <w:rFonts w:eastAsiaTheme="minorHAnsi"/>
          <w:sz w:val="16"/>
          <w:szCs w:val="16"/>
          <w:lang w:val="en-IN"/>
        </w:rPr>
        <w:t xml:space="preserve"> 13(2): 95–101.</w:t>
      </w:r>
    </w:p>
    <w:p w:rsidR="00FB6BC8" w:rsidRPr="00534B24" w:rsidRDefault="00FB6BC8" w:rsidP="00FB6BC8">
      <w:pPr>
        <w:pStyle w:val="ListParagraph"/>
        <w:widowControl/>
        <w:numPr>
          <w:ilvl w:val="0"/>
          <w:numId w:val="7"/>
        </w:numPr>
        <w:adjustRightInd w:val="0"/>
        <w:spacing w:line="276" w:lineRule="auto"/>
        <w:jc w:val="both"/>
        <w:rPr>
          <w:rFonts w:eastAsiaTheme="minorHAnsi"/>
          <w:bCs/>
          <w:sz w:val="16"/>
          <w:szCs w:val="16"/>
          <w:lang w:val="en-IN"/>
        </w:rPr>
      </w:pPr>
      <w:r w:rsidRPr="00534B24">
        <w:rPr>
          <w:bCs/>
          <w:sz w:val="16"/>
          <w:szCs w:val="16"/>
        </w:rPr>
        <w:t>Noor M. Ghiasvand</w:t>
      </w:r>
      <w:r w:rsidRPr="00534B24">
        <w:rPr>
          <w:sz w:val="16"/>
          <w:szCs w:val="16"/>
        </w:rPr>
        <w:t xml:space="preserve">1,2, </w:t>
      </w:r>
      <w:r w:rsidRPr="00534B24">
        <w:rPr>
          <w:bCs/>
          <w:sz w:val="16"/>
          <w:szCs w:val="16"/>
        </w:rPr>
        <w:t>Dellaney D. Rudolph</w:t>
      </w:r>
      <w:r w:rsidRPr="00534B24">
        <w:rPr>
          <w:sz w:val="16"/>
          <w:szCs w:val="16"/>
        </w:rPr>
        <w:t xml:space="preserve">3, </w:t>
      </w:r>
      <w:r w:rsidRPr="00534B24">
        <w:rPr>
          <w:bCs/>
          <w:sz w:val="16"/>
          <w:szCs w:val="16"/>
        </w:rPr>
        <w:t>Mohammad Mashayekhi</w:t>
      </w:r>
      <w:r w:rsidRPr="00534B24">
        <w:rPr>
          <w:sz w:val="16"/>
          <w:szCs w:val="16"/>
        </w:rPr>
        <w:t xml:space="preserve">4, </w:t>
      </w:r>
      <w:r w:rsidRPr="00534B24">
        <w:rPr>
          <w:bCs/>
          <w:sz w:val="16"/>
          <w:szCs w:val="16"/>
        </w:rPr>
        <w:t>Joseph A. Brzezinski IV</w:t>
      </w:r>
      <w:r w:rsidRPr="00534B24">
        <w:rPr>
          <w:sz w:val="16"/>
          <w:szCs w:val="16"/>
        </w:rPr>
        <w:t xml:space="preserve">3,6, </w:t>
      </w:r>
      <w:r w:rsidRPr="00534B24">
        <w:rPr>
          <w:bCs/>
          <w:sz w:val="16"/>
          <w:szCs w:val="16"/>
        </w:rPr>
        <w:t>Daniel Goldman</w:t>
      </w:r>
      <w:r w:rsidRPr="00534B24">
        <w:rPr>
          <w:sz w:val="16"/>
          <w:szCs w:val="16"/>
        </w:rPr>
        <w:t xml:space="preserve">5, and </w:t>
      </w:r>
      <w:r w:rsidRPr="00534B24">
        <w:rPr>
          <w:bCs/>
          <w:sz w:val="16"/>
          <w:szCs w:val="16"/>
        </w:rPr>
        <w:t>Tom Glaser</w:t>
      </w:r>
      <w:r w:rsidRPr="00534B24">
        <w:rPr>
          <w:sz w:val="16"/>
          <w:szCs w:val="16"/>
        </w:rPr>
        <w:t xml:space="preserve">3,* </w:t>
      </w:r>
      <w:r w:rsidRPr="00534B24">
        <w:rPr>
          <w:bCs/>
          <w:sz w:val="16"/>
          <w:szCs w:val="16"/>
        </w:rPr>
        <w:t xml:space="preserve">Deletion of a remote enhancer near </w:t>
      </w:r>
      <w:r w:rsidRPr="00534B24">
        <w:rPr>
          <w:bCs/>
          <w:i/>
          <w:iCs/>
          <w:sz w:val="16"/>
          <w:szCs w:val="16"/>
        </w:rPr>
        <w:t xml:space="preserve">ATOH7 </w:t>
      </w:r>
      <w:r w:rsidRPr="00534B24">
        <w:rPr>
          <w:bCs/>
          <w:sz w:val="16"/>
          <w:szCs w:val="16"/>
        </w:rPr>
        <w:t xml:space="preserve">disrupts retinal neurogenesis, causing NCRNA disease. </w:t>
      </w:r>
      <w:r w:rsidRPr="00534B24">
        <w:rPr>
          <w:i/>
          <w:iCs/>
          <w:sz w:val="16"/>
          <w:szCs w:val="16"/>
        </w:rPr>
        <w:t>Nat Neurosci</w:t>
      </w:r>
      <w:r w:rsidRPr="00534B24">
        <w:rPr>
          <w:sz w:val="16"/>
          <w:szCs w:val="16"/>
        </w:rPr>
        <w:t>. 2011 May; 14(5): 578–586. doi:10.1038/nn.2798.</w:t>
      </w:r>
    </w:p>
    <w:p w:rsidR="00B833B6" w:rsidRPr="00534B24" w:rsidRDefault="00F51C35" w:rsidP="001B7512">
      <w:pPr>
        <w:pStyle w:val="ListParagraph"/>
        <w:widowControl/>
        <w:numPr>
          <w:ilvl w:val="0"/>
          <w:numId w:val="7"/>
        </w:numPr>
        <w:adjustRightInd w:val="0"/>
        <w:spacing w:line="276" w:lineRule="auto"/>
        <w:jc w:val="both"/>
        <w:rPr>
          <w:rFonts w:eastAsiaTheme="minorHAnsi"/>
          <w:bCs/>
          <w:sz w:val="16"/>
          <w:szCs w:val="16"/>
          <w:lang w:val="en-IN"/>
        </w:rPr>
      </w:pPr>
      <w:r w:rsidRPr="00534B24">
        <w:rPr>
          <w:rFonts w:eastAsiaTheme="minorHAnsi"/>
          <w:color w:val="231F20"/>
          <w:sz w:val="16"/>
          <w:szCs w:val="16"/>
          <w:lang w:val="en-IN"/>
        </w:rPr>
        <w:t>Kamron Khan1,2, Clare V. Logan1, Martin McKibbin1,2, Eamonn Sheridan1, Nursel H. Elc¸ioglu3, Ozlem Yenice4, David A. Parry1, Narcis Fernandez-Fuentes1, Zakia I.A. Abdelhamed1,5, Ahmed Al-Maskari1,2, James A. Poulter1, Moin D. Mohamed1,6, Ian M. Carr1, Joanne E. Morgan1, Hussain Jafri7, Yasmin Raashid8, Graham R. Taylor1, Colin A. Johnson1, Chris F. Inglehearn1, Carmel Toomes1, and Manir Ali1</w:t>
      </w:r>
      <w:r w:rsidRPr="00534B24">
        <w:rPr>
          <w:rFonts w:eastAsiaTheme="minorHAnsi"/>
          <w:color w:val="231F20"/>
          <w:sz w:val="16"/>
          <w:szCs w:val="16"/>
          <w:vertAlign w:val="superscript"/>
          <w:lang w:val="en-IN"/>
        </w:rPr>
        <w:t xml:space="preserve">* </w:t>
      </w:r>
      <w:r w:rsidRPr="00534B24">
        <w:rPr>
          <w:rFonts w:eastAsiaTheme="minorHAnsi"/>
          <w:bCs/>
          <w:sz w:val="16"/>
          <w:szCs w:val="16"/>
          <w:lang w:val="en-IN"/>
        </w:rPr>
        <w:t xml:space="preserve">. </w:t>
      </w:r>
      <w:r w:rsidRPr="00534B24">
        <w:rPr>
          <w:rFonts w:eastAsiaTheme="minorHAnsi"/>
          <w:color w:val="231F20"/>
          <w:sz w:val="16"/>
          <w:szCs w:val="16"/>
          <w:lang w:val="en-IN"/>
        </w:rPr>
        <w:t>Next generation sequencing identifies mutations in Atonal homolog 7 (ATOH7) in families with global eye developmental defects. Human Molecular Genetics, 2012, Vol. 21, No. 4</w:t>
      </w:r>
    </w:p>
    <w:p w:rsidR="00B833B6" w:rsidRPr="00534B24" w:rsidRDefault="00B833B6">
      <w:pPr>
        <w:pStyle w:val="BodyText"/>
        <w:tabs>
          <w:tab w:val="left" w:pos="1037"/>
        </w:tabs>
        <w:ind w:left="1037" w:right="696" w:hanging="360"/>
        <w:rPr>
          <w:color w:val="585858"/>
          <w:sz w:val="16"/>
          <w:szCs w:val="16"/>
        </w:rPr>
      </w:pPr>
    </w:p>
    <w:p w:rsidR="008C3ACE" w:rsidRPr="00A23A0A" w:rsidRDefault="00B9205A" w:rsidP="00B9205A">
      <w:pPr>
        <w:pStyle w:val="Heading3"/>
        <w:tabs>
          <w:tab w:val="left" w:pos="1758"/>
        </w:tabs>
        <w:ind w:left="0" w:firstLine="0"/>
        <w:rPr>
          <w:sz w:val="18"/>
          <w:szCs w:val="18"/>
        </w:rPr>
      </w:pPr>
      <w:r w:rsidRPr="00A23A0A">
        <w:rPr>
          <w:color w:val="585858"/>
          <w:sz w:val="18"/>
          <w:szCs w:val="18"/>
        </w:rPr>
        <w:t xml:space="preserve"> </w:t>
      </w:r>
      <w:r w:rsidR="00B5063E" w:rsidRPr="00A23A0A">
        <w:rPr>
          <w:sz w:val="18"/>
          <w:szCs w:val="18"/>
        </w:rPr>
        <w:t>Biography</w:t>
      </w:r>
    </w:p>
    <w:p w:rsidR="00852CF6" w:rsidRPr="00A23A0A" w:rsidRDefault="00852CF6" w:rsidP="00B9205A">
      <w:pPr>
        <w:pStyle w:val="Heading3"/>
        <w:tabs>
          <w:tab w:val="left" w:pos="1758"/>
        </w:tabs>
        <w:ind w:left="0" w:firstLine="0"/>
        <w:rPr>
          <w:sz w:val="18"/>
          <w:szCs w:val="18"/>
        </w:rPr>
      </w:pPr>
    </w:p>
    <w:p w:rsidR="00A23A0A" w:rsidRPr="00A23A0A" w:rsidRDefault="00A23A0A" w:rsidP="00A23A0A">
      <w:pPr>
        <w:jc w:val="both"/>
        <w:rPr>
          <w:sz w:val="18"/>
          <w:szCs w:val="18"/>
        </w:rPr>
      </w:pPr>
      <w:r w:rsidRPr="00A23A0A">
        <w:rPr>
          <w:sz w:val="18"/>
          <w:szCs w:val="18"/>
        </w:rPr>
        <w:t>Shouhartha Choudhury has completed his B.Tech, M.Tech in Bioinformatics, and M.Phil in Life Science and Bioinformatics from India, and now pursuing Ph.D. from School of Life Sciences, Department of Biotechnology, Assam University, Silchar-788011 (India)</w:t>
      </w:r>
    </w:p>
    <w:p w:rsidR="00A23A0A" w:rsidRPr="00A23A0A" w:rsidRDefault="00A23A0A" w:rsidP="00E06CF5">
      <w:pPr>
        <w:pStyle w:val="Heading3"/>
        <w:tabs>
          <w:tab w:val="left" w:pos="1757"/>
          <w:tab w:val="left" w:pos="1758"/>
        </w:tabs>
        <w:spacing w:before="1"/>
        <w:ind w:left="0" w:firstLine="0"/>
        <w:rPr>
          <w:sz w:val="18"/>
          <w:szCs w:val="18"/>
        </w:rPr>
      </w:pPr>
    </w:p>
    <w:p w:rsidR="008C3ACE" w:rsidRPr="00A23A0A" w:rsidRDefault="00E06CF5" w:rsidP="00E06CF5">
      <w:pPr>
        <w:pStyle w:val="Heading3"/>
        <w:tabs>
          <w:tab w:val="left" w:pos="1757"/>
          <w:tab w:val="left" w:pos="1758"/>
        </w:tabs>
        <w:spacing w:before="1"/>
        <w:ind w:left="0" w:firstLine="0"/>
        <w:rPr>
          <w:sz w:val="18"/>
          <w:szCs w:val="18"/>
        </w:rPr>
      </w:pPr>
      <w:r w:rsidRPr="00A23A0A">
        <w:rPr>
          <w:sz w:val="18"/>
          <w:szCs w:val="18"/>
        </w:rPr>
        <w:t>A</w:t>
      </w:r>
      <w:r w:rsidR="00B5063E" w:rsidRPr="00A23A0A">
        <w:rPr>
          <w:sz w:val="18"/>
          <w:szCs w:val="18"/>
        </w:rPr>
        <w:t>uthor</w:t>
      </w:r>
      <w:r w:rsidRPr="00A23A0A">
        <w:rPr>
          <w:sz w:val="18"/>
          <w:szCs w:val="18"/>
        </w:rPr>
        <w:t xml:space="preserve"> </w:t>
      </w:r>
      <w:r w:rsidR="00B5063E" w:rsidRPr="00A23A0A">
        <w:rPr>
          <w:sz w:val="18"/>
          <w:szCs w:val="18"/>
        </w:rPr>
        <w:t>details</w:t>
      </w:r>
    </w:p>
    <w:p w:rsidR="00E06CF5" w:rsidRPr="00A23A0A" w:rsidRDefault="00E06CF5" w:rsidP="00E06CF5">
      <w:pPr>
        <w:pStyle w:val="Heading3"/>
        <w:tabs>
          <w:tab w:val="left" w:pos="1757"/>
          <w:tab w:val="left" w:pos="1758"/>
        </w:tabs>
        <w:spacing w:before="1"/>
        <w:ind w:left="0" w:firstLine="0"/>
        <w:rPr>
          <w:sz w:val="18"/>
          <w:szCs w:val="18"/>
        </w:rPr>
      </w:pPr>
    </w:p>
    <w:p w:rsidR="008C3ACE" w:rsidRPr="00A23A0A" w:rsidRDefault="00E06CF5">
      <w:pPr>
        <w:pStyle w:val="BodyText"/>
        <w:spacing w:before="7"/>
        <w:rPr>
          <w:b/>
          <w:sz w:val="18"/>
          <w:szCs w:val="18"/>
        </w:rPr>
      </w:pPr>
      <w:r w:rsidRPr="00A23A0A">
        <w:rPr>
          <w:noProof/>
          <w:sz w:val="18"/>
          <w:szCs w:val="18"/>
          <w:lang w:val="en-IN" w:eastAsia="en-IN"/>
        </w:rPr>
        <w:drawing>
          <wp:inline distT="0" distB="0" distL="0" distR="0">
            <wp:extent cx="828675" cy="1057275"/>
            <wp:effectExtent l="19050" t="0" r="9525" b="0"/>
            <wp:docPr id="6" name="Picture 4" descr="gate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2015"/>
                    <pic:cNvPicPr>
                      <a:picLocks noChangeAspect="1" noChangeArrowheads="1"/>
                    </pic:cNvPicPr>
                  </pic:nvPicPr>
                  <pic:blipFill>
                    <a:blip r:embed="rId7" cstate="print"/>
                    <a:srcRect/>
                    <a:stretch>
                      <a:fillRect/>
                    </a:stretch>
                  </pic:blipFill>
                  <pic:spPr bwMode="auto">
                    <a:xfrm>
                      <a:off x="0" y="0"/>
                      <a:ext cx="828675" cy="1057275"/>
                    </a:xfrm>
                    <a:prstGeom prst="rect">
                      <a:avLst/>
                    </a:prstGeom>
                    <a:noFill/>
                    <a:ln w="9525">
                      <a:noFill/>
                      <a:miter lim="800000"/>
                      <a:headEnd/>
                      <a:tailEnd/>
                    </a:ln>
                  </pic:spPr>
                </pic:pic>
              </a:graphicData>
            </a:graphic>
          </wp:inline>
        </w:drawing>
      </w:r>
    </w:p>
    <w:p w:rsidR="00E06CF5" w:rsidRPr="00A23A0A" w:rsidRDefault="00E06CF5">
      <w:pPr>
        <w:rPr>
          <w:sz w:val="18"/>
          <w:szCs w:val="18"/>
        </w:rPr>
      </w:pPr>
    </w:p>
    <w:p w:rsidR="00E06CF5" w:rsidRPr="00A23A0A" w:rsidRDefault="00E06CF5" w:rsidP="00E06CF5">
      <w:pPr>
        <w:adjustRightInd w:val="0"/>
        <w:rPr>
          <w:sz w:val="18"/>
          <w:szCs w:val="18"/>
          <w:lang w:val="en-NZ"/>
        </w:rPr>
      </w:pPr>
      <w:r w:rsidRPr="00A23A0A">
        <w:rPr>
          <w:sz w:val="18"/>
          <w:szCs w:val="18"/>
          <w:lang w:val="en-NZ"/>
        </w:rPr>
        <w:t>Full Name: Shouhartha Choudhury</w:t>
      </w:r>
    </w:p>
    <w:p w:rsidR="00E06CF5" w:rsidRPr="00A23A0A" w:rsidRDefault="00E06CF5" w:rsidP="00E06CF5">
      <w:pPr>
        <w:adjustRightInd w:val="0"/>
        <w:rPr>
          <w:b/>
          <w:sz w:val="18"/>
          <w:szCs w:val="18"/>
          <w:lang w:val="en-NZ"/>
        </w:rPr>
      </w:pPr>
      <w:r w:rsidRPr="00A23A0A">
        <w:rPr>
          <w:sz w:val="18"/>
          <w:szCs w:val="18"/>
          <w:lang w:val="en-NZ"/>
        </w:rPr>
        <w:t>Contact number: +91-9954411181</w:t>
      </w:r>
      <w:r w:rsidRPr="00A23A0A">
        <w:rPr>
          <w:sz w:val="18"/>
          <w:szCs w:val="18"/>
          <w:lang w:val="en-NZ"/>
        </w:rPr>
        <w:br/>
        <w:t>Twitter account: Shouhartha Choudhury</w:t>
      </w:r>
      <w:r w:rsidRPr="00A23A0A">
        <w:rPr>
          <w:sz w:val="18"/>
          <w:szCs w:val="18"/>
          <w:lang w:val="en-NZ"/>
        </w:rPr>
        <w:br/>
        <w:t>Linked In account: Shouhartha Choudhury</w:t>
      </w:r>
    </w:p>
    <w:p w:rsidR="00E06CF5" w:rsidRPr="00A23A0A" w:rsidRDefault="00E06CF5" w:rsidP="00E06CF5">
      <w:pPr>
        <w:adjustRightInd w:val="0"/>
        <w:rPr>
          <w:sz w:val="18"/>
          <w:szCs w:val="18"/>
          <w:lang w:val="en-NZ"/>
        </w:rPr>
      </w:pPr>
      <w:r w:rsidRPr="00A23A0A">
        <w:rPr>
          <w:sz w:val="18"/>
          <w:szCs w:val="18"/>
          <w:lang w:val="en-NZ"/>
        </w:rPr>
        <w:t xml:space="preserve">Session name/ number: </w:t>
      </w:r>
      <w:r w:rsidRPr="00A23A0A">
        <w:rPr>
          <w:sz w:val="18"/>
          <w:szCs w:val="18"/>
          <w:lang w:val="en-NZ"/>
        </w:rPr>
        <w:br/>
        <w:t>Category: (Oral presentation)</w:t>
      </w:r>
    </w:p>
    <w:p w:rsidR="00E06CF5" w:rsidRPr="00A23A0A" w:rsidRDefault="00E06CF5" w:rsidP="00E06CF5">
      <w:pPr>
        <w:adjustRightInd w:val="0"/>
        <w:rPr>
          <w:sz w:val="18"/>
          <w:szCs w:val="18"/>
          <w:lang w:val="en-NZ"/>
        </w:rPr>
      </w:pPr>
      <w:r w:rsidRPr="00A23A0A">
        <w:rPr>
          <w:sz w:val="18"/>
          <w:szCs w:val="18"/>
          <w:lang w:val="en-NZ"/>
        </w:rPr>
        <w:t>Passport Number</w:t>
      </w:r>
      <w:r w:rsidRPr="00A23A0A">
        <w:rPr>
          <w:sz w:val="18"/>
          <w:szCs w:val="18"/>
          <w:lang w:val="en-IN"/>
        </w:rPr>
        <w:t>:</w:t>
      </w:r>
    </w:p>
    <w:p w:rsidR="00E06CF5" w:rsidRPr="00E06CF5" w:rsidRDefault="00E06CF5">
      <w:pPr>
        <w:rPr>
          <w:sz w:val="18"/>
        </w:rPr>
        <w:sectPr w:rsidR="00E06CF5" w:rsidRPr="00E06CF5" w:rsidSect="002950E7">
          <w:type w:val="continuous"/>
          <w:pgSz w:w="11910" w:h="16840"/>
          <w:pgMar w:top="142" w:right="180" w:bottom="280" w:left="140" w:header="720" w:footer="720" w:gutter="0"/>
          <w:cols w:num="2" w:space="720" w:equalWidth="0">
            <w:col w:w="5639" w:space="40"/>
            <w:col w:w="5911"/>
          </w:cols>
        </w:sectPr>
      </w:pPr>
    </w:p>
    <w:p w:rsidR="008C3ACE" w:rsidRPr="00E06CF5" w:rsidRDefault="00DB6C77">
      <w:pPr>
        <w:pStyle w:val="BodyText"/>
        <w:rPr>
          <w:sz w:val="20"/>
        </w:rPr>
      </w:pPr>
      <w:r w:rsidRPr="00DB6C77">
        <w:rPr>
          <w:noProof/>
          <w:sz w:val="5"/>
          <w:lang w:val="en-IN" w:eastAsia="en-IN"/>
        </w:rPr>
        <w:lastRenderedPageBreak/>
        <w:pict>
          <v:group id="Group 2" o:spid="_x0000_s1028" style="position:absolute;margin-left:3.95pt;margin-top:10.8pt;width:569pt;height:2.75pt;z-index:-251657728"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p>
    <w:p w:rsidR="008C3ACE" w:rsidRPr="00E06CF5" w:rsidRDefault="008C3ACE" w:rsidP="00534B24">
      <w:pPr>
        <w:pStyle w:val="BodyText"/>
        <w:spacing w:line="55" w:lineRule="exact"/>
        <w:rPr>
          <w:sz w:val="5"/>
        </w:rPr>
      </w:pPr>
    </w:p>
    <w:p w:rsidR="008C3ACE" w:rsidRPr="002C2B57" w:rsidRDefault="002950E7" w:rsidP="002C2B57">
      <w:pPr>
        <w:rPr>
          <w:color w:val="333333"/>
          <w:sz w:val="18"/>
          <w:szCs w:val="18"/>
        </w:rPr>
      </w:pPr>
      <w:r w:rsidRPr="00E06CF5">
        <w:rPr>
          <w:noProof/>
          <w:color w:val="333333"/>
          <w:sz w:val="18"/>
          <w:szCs w:val="18"/>
          <w:lang w:val="en-IN" w:eastAsia="en-IN"/>
        </w:rPr>
        <w:drawing>
          <wp:inline distT="0" distB="0" distL="0" distR="0">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8C3ACE" w:rsidRPr="002C2B57" w:rsidSect="00436C46">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4403"/>
    <w:multiLevelType w:val="hybridMultilevel"/>
    <w:tmpl w:val="BCFEDD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9D10CC2"/>
    <w:multiLevelType w:val="hybridMultilevel"/>
    <w:tmpl w:val="64629A8A"/>
    <w:lvl w:ilvl="0" w:tplc="EFD089B4">
      <w:start w:val="1"/>
      <w:numFmt w:val="decimal"/>
      <w:lvlText w:val="%1."/>
      <w:lvlJc w:val="left"/>
      <w:pPr>
        <w:ind w:left="1037" w:hanging="360"/>
      </w:pPr>
      <w:rPr>
        <w:rFonts w:hint="default"/>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2">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3">
    <w:nsid w:val="3092161B"/>
    <w:multiLevelType w:val="hybridMultilevel"/>
    <w:tmpl w:val="A5949586"/>
    <w:lvl w:ilvl="0" w:tplc="951846D4">
      <w:start w:val="1"/>
      <w:numFmt w:val="decimal"/>
      <w:lvlText w:val="%1."/>
      <w:lvlJc w:val="left"/>
      <w:pPr>
        <w:ind w:left="390" w:hanging="360"/>
      </w:pPr>
      <w:rPr>
        <w:rFonts w:ascii="Arial" w:hAnsi="Arial" w:cs="Arial" w:hint="default"/>
      </w:rPr>
    </w:lvl>
    <w:lvl w:ilvl="1" w:tplc="40090019" w:tentative="1">
      <w:start w:val="1"/>
      <w:numFmt w:val="lowerLetter"/>
      <w:lvlText w:val="%2."/>
      <w:lvlJc w:val="left"/>
      <w:pPr>
        <w:ind w:left="1110" w:hanging="360"/>
      </w:pPr>
    </w:lvl>
    <w:lvl w:ilvl="2" w:tplc="4009001B" w:tentative="1">
      <w:start w:val="1"/>
      <w:numFmt w:val="lowerRoman"/>
      <w:lvlText w:val="%3."/>
      <w:lvlJc w:val="right"/>
      <w:pPr>
        <w:ind w:left="1830" w:hanging="180"/>
      </w:pPr>
    </w:lvl>
    <w:lvl w:ilvl="3" w:tplc="4009000F" w:tentative="1">
      <w:start w:val="1"/>
      <w:numFmt w:val="decimal"/>
      <w:lvlText w:val="%4."/>
      <w:lvlJc w:val="left"/>
      <w:pPr>
        <w:ind w:left="2550" w:hanging="360"/>
      </w:pPr>
    </w:lvl>
    <w:lvl w:ilvl="4" w:tplc="40090019" w:tentative="1">
      <w:start w:val="1"/>
      <w:numFmt w:val="lowerLetter"/>
      <w:lvlText w:val="%5."/>
      <w:lvlJc w:val="left"/>
      <w:pPr>
        <w:ind w:left="3270" w:hanging="360"/>
      </w:pPr>
    </w:lvl>
    <w:lvl w:ilvl="5" w:tplc="4009001B" w:tentative="1">
      <w:start w:val="1"/>
      <w:numFmt w:val="lowerRoman"/>
      <w:lvlText w:val="%6."/>
      <w:lvlJc w:val="right"/>
      <w:pPr>
        <w:ind w:left="3990" w:hanging="180"/>
      </w:pPr>
    </w:lvl>
    <w:lvl w:ilvl="6" w:tplc="4009000F" w:tentative="1">
      <w:start w:val="1"/>
      <w:numFmt w:val="decimal"/>
      <w:lvlText w:val="%7."/>
      <w:lvlJc w:val="left"/>
      <w:pPr>
        <w:ind w:left="4710" w:hanging="360"/>
      </w:pPr>
    </w:lvl>
    <w:lvl w:ilvl="7" w:tplc="40090019" w:tentative="1">
      <w:start w:val="1"/>
      <w:numFmt w:val="lowerLetter"/>
      <w:lvlText w:val="%8."/>
      <w:lvlJc w:val="left"/>
      <w:pPr>
        <w:ind w:left="5430" w:hanging="360"/>
      </w:pPr>
    </w:lvl>
    <w:lvl w:ilvl="8" w:tplc="4009001B" w:tentative="1">
      <w:start w:val="1"/>
      <w:numFmt w:val="lowerRoman"/>
      <w:lvlText w:val="%9."/>
      <w:lvlJc w:val="right"/>
      <w:pPr>
        <w:ind w:left="6150" w:hanging="180"/>
      </w:pPr>
    </w:lvl>
  </w:abstractNum>
  <w:abstractNum w:abstractNumId="4">
    <w:nsid w:val="3DCD1190"/>
    <w:multiLevelType w:val="hybridMultilevel"/>
    <w:tmpl w:val="A5949586"/>
    <w:lvl w:ilvl="0" w:tplc="951846D4">
      <w:start w:val="1"/>
      <w:numFmt w:val="decimal"/>
      <w:lvlText w:val="%1."/>
      <w:lvlJc w:val="left"/>
      <w:pPr>
        <w:ind w:left="390" w:hanging="360"/>
      </w:pPr>
      <w:rPr>
        <w:rFonts w:ascii="Arial" w:hAnsi="Arial" w:cs="Arial" w:hint="default"/>
      </w:rPr>
    </w:lvl>
    <w:lvl w:ilvl="1" w:tplc="40090019" w:tentative="1">
      <w:start w:val="1"/>
      <w:numFmt w:val="lowerLetter"/>
      <w:lvlText w:val="%2."/>
      <w:lvlJc w:val="left"/>
      <w:pPr>
        <w:ind w:left="1110" w:hanging="360"/>
      </w:pPr>
    </w:lvl>
    <w:lvl w:ilvl="2" w:tplc="4009001B" w:tentative="1">
      <w:start w:val="1"/>
      <w:numFmt w:val="lowerRoman"/>
      <w:lvlText w:val="%3."/>
      <w:lvlJc w:val="right"/>
      <w:pPr>
        <w:ind w:left="1830" w:hanging="180"/>
      </w:pPr>
    </w:lvl>
    <w:lvl w:ilvl="3" w:tplc="4009000F" w:tentative="1">
      <w:start w:val="1"/>
      <w:numFmt w:val="decimal"/>
      <w:lvlText w:val="%4."/>
      <w:lvlJc w:val="left"/>
      <w:pPr>
        <w:ind w:left="2550" w:hanging="360"/>
      </w:pPr>
    </w:lvl>
    <w:lvl w:ilvl="4" w:tplc="40090019" w:tentative="1">
      <w:start w:val="1"/>
      <w:numFmt w:val="lowerLetter"/>
      <w:lvlText w:val="%5."/>
      <w:lvlJc w:val="left"/>
      <w:pPr>
        <w:ind w:left="3270" w:hanging="360"/>
      </w:pPr>
    </w:lvl>
    <w:lvl w:ilvl="5" w:tplc="4009001B" w:tentative="1">
      <w:start w:val="1"/>
      <w:numFmt w:val="lowerRoman"/>
      <w:lvlText w:val="%6."/>
      <w:lvlJc w:val="right"/>
      <w:pPr>
        <w:ind w:left="3990" w:hanging="180"/>
      </w:pPr>
    </w:lvl>
    <w:lvl w:ilvl="6" w:tplc="4009000F" w:tentative="1">
      <w:start w:val="1"/>
      <w:numFmt w:val="decimal"/>
      <w:lvlText w:val="%7."/>
      <w:lvlJc w:val="left"/>
      <w:pPr>
        <w:ind w:left="4710" w:hanging="360"/>
      </w:pPr>
    </w:lvl>
    <w:lvl w:ilvl="7" w:tplc="40090019" w:tentative="1">
      <w:start w:val="1"/>
      <w:numFmt w:val="lowerLetter"/>
      <w:lvlText w:val="%8."/>
      <w:lvlJc w:val="left"/>
      <w:pPr>
        <w:ind w:left="5430" w:hanging="360"/>
      </w:pPr>
    </w:lvl>
    <w:lvl w:ilvl="8" w:tplc="4009001B" w:tentative="1">
      <w:start w:val="1"/>
      <w:numFmt w:val="lowerRoman"/>
      <w:lvlText w:val="%9."/>
      <w:lvlJc w:val="right"/>
      <w:pPr>
        <w:ind w:left="6150" w:hanging="180"/>
      </w:pPr>
    </w:lvl>
  </w:abstractNum>
  <w:abstractNum w:abstractNumId="5">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6">
    <w:nsid w:val="7C8B3BBD"/>
    <w:multiLevelType w:val="hybridMultilevel"/>
    <w:tmpl w:val="0570FF82"/>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3"/>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8C3ACE"/>
    <w:rsid w:val="00093726"/>
    <w:rsid w:val="00107199"/>
    <w:rsid w:val="00164CBC"/>
    <w:rsid w:val="001B7512"/>
    <w:rsid w:val="00260B37"/>
    <w:rsid w:val="002950E7"/>
    <w:rsid w:val="002C2B57"/>
    <w:rsid w:val="00360DBB"/>
    <w:rsid w:val="00396688"/>
    <w:rsid w:val="00436C46"/>
    <w:rsid w:val="004937B0"/>
    <w:rsid w:val="004F1A93"/>
    <w:rsid w:val="00534B24"/>
    <w:rsid w:val="0054257F"/>
    <w:rsid w:val="0058095B"/>
    <w:rsid w:val="005844AD"/>
    <w:rsid w:val="00585146"/>
    <w:rsid w:val="005D5652"/>
    <w:rsid w:val="0063723D"/>
    <w:rsid w:val="00684C63"/>
    <w:rsid w:val="006F1B28"/>
    <w:rsid w:val="007478F5"/>
    <w:rsid w:val="007D6D05"/>
    <w:rsid w:val="008063E0"/>
    <w:rsid w:val="00852CF6"/>
    <w:rsid w:val="008A1460"/>
    <w:rsid w:val="008C3ACE"/>
    <w:rsid w:val="008C756C"/>
    <w:rsid w:val="008F502A"/>
    <w:rsid w:val="00935715"/>
    <w:rsid w:val="009C003C"/>
    <w:rsid w:val="009D7910"/>
    <w:rsid w:val="009F3FAE"/>
    <w:rsid w:val="00A23A0A"/>
    <w:rsid w:val="00A26704"/>
    <w:rsid w:val="00A84BA0"/>
    <w:rsid w:val="00B5063E"/>
    <w:rsid w:val="00B82EF8"/>
    <w:rsid w:val="00B833B6"/>
    <w:rsid w:val="00B9205A"/>
    <w:rsid w:val="00BF17E8"/>
    <w:rsid w:val="00BF51A6"/>
    <w:rsid w:val="00C03DDA"/>
    <w:rsid w:val="00C53364"/>
    <w:rsid w:val="00D006D7"/>
    <w:rsid w:val="00D0449E"/>
    <w:rsid w:val="00D70EF0"/>
    <w:rsid w:val="00DB6C77"/>
    <w:rsid w:val="00DE0D39"/>
    <w:rsid w:val="00E034CE"/>
    <w:rsid w:val="00E06CF5"/>
    <w:rsid w:val="00EC4830"/>
    <w:rsid w:val="00F51C35"/>
    <w:rsid w:val="00F84B46"/>
    <w:rsid w:val="00FB6BC8"/>
    <w:rsid w:val="00FF1EB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36C46"/>
    <w:rPr>
      <w:rFonts w:ascii="Times New Roman" w:eastAsia="Times New Roman" w:hAnsi="Times New Roman" w:cs="Times New Roman"/>
    </w:rPr>
  </w:style>
  <w:style w:type="paragraph" w:styleId="Heading1">
    <w:name w:val="heading 1"/>
    <w:basedOn w:val="Normal"/>
    <w:uiPriority w:val="1"/>
    <w:qFormat/>
    <w:rsid w:val="00436C46"/>
    <w:pPr>
      <w:spacing w:before="74"/>
      <w:ind w:left="594" w:right="151"/>
      <w:outlineLvl w:val="0"/>
    </w:pPr>
    <w:rPr>
      <w:b/>
      <w:bCs/>
    </w:rPr>
  </w:style>
  <w:style w:type="paragraph" w:styleId="Heading2">
    <w:name w:val="heading 2"/>
    <w:basedOn w:val="Normal"/>
    <w:uiPriority w:val="1"/>
    <w:qFormat/>
    <w:rsid w:val="00436C46"/>
    <w:pPr>
      <w:ind w:left="1105" w:right="1370"/>
      <w:jc w:val="center"/>
      <w:outlineLvl w:val="1"/>
    </w:pPr>
    <w:rPr>
      <w:sz w:val="20"/>
      <w:szCs w:val="20"/>
    </w:rPr>
  </w:style>
  <w:style w:type="paragraph" w:styleId="Heading3">
    <w:name w:val="heading 3"/>
    <w:basedOn w:val="Normal"/>
    <w:uiPriority w:val="1"/>
    <w:qFormat/>
    <w:rsid w:val="00436C46"/>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36C46"/>
    <w:rPr>
      <w:sz w:val="19"/>
      <w:szCs w:val="19"/>
    </w:rPr>
  </w:style>
  <w:style w:type="paragraph" w:styleId="ListParagraph">
    <w:name w:val="List Paragraph"/>
    <w:basedOn w:val="Normal"/>
    <w:uiPriority w:val="1"/>
    <w:qFormat/>
    <w:rsid w:val="00436C46"/>
    <w:pPr>
      <w:ind w:left="1757" w:hanging="447"/>
    </w:pPr>
  </w:style>
  <w:style w:type="paragraph" w:customStyle="1" w:styleId="TableParagraph">
    <w:name w:val="Table Paragraph"/>
    <w:basedOn w:val="Normal"/>
    <w:uiPriority w:val="1"/>
    <w:qFormat/>
    <w:rsid w:val="00436C46"/>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customStyle="1" w:styleId="Default">
    <w:name w:val="Default"/>
    <w:rsid w:val="00FB6BC8"/>
    <w:pPr>
      <w:widowControl/>
      <w:adjustRightInd w:val="0"/>
    </w:pPr>
    <w:rPr>
      <w:rFonts w:ascii="Arial" w:hAnsi="Arial" w:cs="Arial"/>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3</cp:revision>
  <dcterms:created xsi:type="dcterms:W3CDTF">2019-03-17T00:49:00Z</dcterms:created>
  <dcterms:modified xsi:type="dcterms:W3CDTF">2019-03-17T00:50:00Z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