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2B2CF" w14:textId="77777777" w:rsidR="0043696F" w:rsidRPr="0043696F" w:rsidRDefault="0043696F" w:rsidP="0043696F">
      <w:pPr>
        <w:rPr>
          <w:rFonts w:ascii="Times New Roman" w:eastAsia="Times New Roman" w:hAnsi="Times New Roman" w:cs="Times New Roman"/>
          <w:b/>
          <w:color w:val="365F91" w:themeColor="accent1" w:themeShade="BF"/>
          <w:sz w:val="32"/>
          <w:szCs w:val="32"/>
          <w:lang w:val="en-GB" w:eastAsia="en-GB"/>
        </w:rPr>
      </w:pPr>
      <w:r w:rsidRPr="0043696F">
        <w:rPr>
          <w:rFonts w:ascii="Times New Roman" w:eastAsia="Times New Roman" w:hAnsi="Times New Roman" w:cs="Times New Roman"/>
          <w:b/>
          <w:color w:val="365F91" w:themeColor="accent1" w:themeShade="BF"/>
          <w:sz w:val="32"/>
          <w:szCs w:val="32"/>
          <w:lang w:val="en-GB" w:eastAsia="en-GB"/>
        </w:rPr>
        <w:t>Intravitreal anti-VEGF monotherapy in retinopathy of prematurity management, a case series of our first10 eyes.</w:t>
      </w:r>
    </w:p>
    <w:p w14:paraId="0592A13E" w14:textId="364606A9" w:rsidR="0043696F" w:rsidRPr="0043696F" w:rsidRDefault="0043696F" w:rsidP="0043696F">
      <w:pPr>
        <w:rPr>
          <w:rFonts w:ascii="Times New Roman" w:eastAsia="Times New Roman" w:hAnsi="Times New Roman" w:cs="Times New Roman"/>
          <w:sz w:val="24"/>
          <w:szCs w:val="24"/>
          <w:lang w:val="en-GB" w:eastAsia="en-GB"/>
        </w:rPr>
      </w:pPr>
      <w:r w:rsidRPr="0043696F">
        <w:rPr>
          <w:rFonts w:ascii="Times New Roman" w:eastAsia="Times New Roman" w:hAnsi="Times New Roman" w:cs="Times New Roman"/>
          <w:b/>
          <w:sz w:val="24"/>
          <w:szCs w:val="24"/>
          <w:lang w:val="en-GB" w:eastAsia="en-GB"/>
        </w:rPr>
        <w:t>R Chigara</w:t>
      </w:r>
      <w:r w:rsidRPr="0043696F">
        <w:rPr>
          <w:rFonts w:ascii="Times New Roman" w:eastAsia="Times New Roman" w:hAnsi="Times New Roman" w:cs="Times New Roman"/>
          <w:sz w:val="24"/>
          <w:szCs w:val="24"/>
          <w:lang w:val="en-GB" w:eastAsia="en-GB"/>
        </w:rPr>
        <w:t xml:space="preserve">, A Haddad, Y </w:t>
      </w:r>
      <w:proofErr w:type="spellStart"/>
      <w:r w:rsidRPr="0043696F">
        <w:rPr>
          <w:rFonts w:ascii="Times New Roman" w:eastAsia="Times New Roman" w:hAnsi="Times New Roman" w:cs="Times New Roman"/>
          <w:sz w:val="24"/>
          <w:szCs w:val="24"/>
          <w:lang w:val="en-GB" w:eastAsia="en-GB"/>
        </w:rPr>
        <w:t>Ouldbouamama</w:t>
      </w:r>
      <w:proofErr w:type="spellEnd"/>
      <w:r w:rsidRPr="0043696F">
        <w:rPr>
          <w:rFonts w:ascii="Times New Roman" w:eastAsia="Times New Roman" w:hAnsi="Times New Roman" w:cs="Times New Roman"/>
          <w:sz w:val="24"/>
          <w:szCs w:val="24"/>
          <w:lang w:val="en-GB" w:eastAsia="en-GB"/>
        </w:rPr>
        <w:t xml:space="preserve">, I N </w:t>
      </w:r>
      <w:proofErr w:type="spellStart"/>
      <w:r w:rsidRPr="0043696F">
        <w:rPr>
          <w:rFonts w:ascii="Times New Roman" w:eastAsia="Times New Roman" w:hAnsi="Times New Roman" w:cs="Times New Roman"/>
          <w:sz w:val="24"/>
          <w:szCs w:val="24"/>
          <w:lang w:val="en-GB" w:eastAsia="en-GB"/>
        </w:rPr>
        <w:t>Taibi</w:t>
      </w:r>
      <w:proofErr w:type="spellEnd"/>
      <w:r w:rsidRPr="0043696F">
        <w:rPr>
          <w:rFonts w:ascii="Times New Roman" w:eastAsia="Times New Roman" w:hAnsi="Times New Roman" w:cs="Times New Roman"/>
          <w:sz w:val="24"/>
          <w:szCs w:val="24"/>
          <w:lang w:val="en-GB" w:eastAsia="en-GB"/>
        </w:rPr>
        <w:t xml:space="preserve">, O </w:t>
      </w:r>
      <w:proofErr w:type="spellStart"/>
      <w:r w:rsidRPr="0043696F">
        <w:rPr>
          <w:rFonts w:ascii="Times New Roman" w:eastAsia="Times New Roman" w:hAnsi="Times New Roman" w:cs="Times New Roman"/>
          <w:sz w:val="24"/>
          <w:szCs w:val="24"/>
          <w:lang w:val="en-GB" w:eastAsia="en-GB"/>
        </w:rPr>
        <w:t>Ouhadj</w:t>
      </w:r>
      <w:proofErr w:type="spellEnd"/>
      <w:r w:rsidRPr="0043696F">
        <w:rPr>
          <w:rFonts w:ascii="Times New Roman" w:eastAsia="Times New Roman" w:hAnsi="Times New Roman" w:cs="Times New Roman"/>
          <w:sz w:val="24"/>
          <w:szCs w:val="24"/>
          <w:lang w:val="en-GB" w:eastAsia="en-GB"/>
        </w:rPr>
        <w:t>. Algiers</w:t>
      </w:r>
    </w:p>
    <w:p w14:paraId="69840BDB" w14:textId="5AE6CBAF" w:rsidR="00AE3E37" w:rsidRPr="0043696F" w:rsidRDefault="00AE3E37">
      <w:pPr>
        <w:pStyle w:val="BodyText"/>
        <w:rPr>
          <w:rFonts w:ascii="Arial"/>
          <w:sz w:val="20"/>
          <w:lang w:val="en-GB"/>
        </w:rPr>
      </w:pPr>
    </w:p>
    <w:p w14:paraId="09C7BF28" w14:textId="6E4EC222" w:rsidR="00AE3E37" w:rsidRDefault="00AE3E37">
      <w:pPr>
        <w:pStyle w:val="BodyText"/>
        <w:spacing w:before="3"/>
        <w:rPr>
          <w:rFonts w:ascii="Arial"/>
          <w:sz w:val="21"/>
        </w:rPr>
      </w:pPr>
    </w:p>
    <w:p w14:paraId="4EFD18E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EB138AC" w14:textId="2654F506" w:rsidR="00AE3E37" w:rsidRDefault="00A9710C">
      <w:pPr>
        <w:pStyle w:val="Heading3"/>
        <w:spacing w:before="147"/>
        <w:jc w:val="both"/>
        <w:rPr>
          <w:color w:val="BF5A14"/>
        </w:rPr>
      </w:pPr>
      <w:r>
        <w:rPr>
          <w:color w:val="BF5A14"/>
        </w:rPr>
        <w:t>Abstract</w:t>
      </w:r>
      <w:r w:rsidR="00404E5B">
        <w:rPr>
          <w:color w:val="BF5A14"/>
        </w:rPr>
        <w:t xml:space="preserve"> </w:t>
      </w:r>
    </w:p>
    <w:p w14:paraId="0C5718DE" w14:textId="02487767" w:rsidR="00916DB0" w:rsidRPr="00916DB0" w:rsidRDefault="0043696F" w:rsidP="0043696F">
      <w:pPr>
        <w:rPr>
          <w:rFonts w:ascii="Times New Roman" w:eastAsia="Times New Roman" w:hAnsi="Times New Roman" w:cs="Times New Roman"/>
          <w:b/>
          <w:sz w:val="20"/>
          <w:szCs w:val="20"/>
          <w:lang w:val="en-GB" w:eastAsia="en-GB"/>
        </w:rPr>
      </w:pPr>
      <w:r w:rsidRPr="0043696F">
        <w:rPr>
          <w:rFonts w:ascii="Times New Roman" w:eastAsia="Times New Roman" w:hAnsi="Times New Roman" w:cs="Times New Roman"/>
          <w:b/>
          <w:sz w:val="20"/>
          <w:szCs w:val="20"/>
          <w:lang w:val="en-GB" w:eastAsia="en-GB"/>
        </w:rPr>
        <w:t>Purpose:</w:t>
      </w:r>
      <w:r>
        <w:rPr>
          <w:rFonts w:ascii="Times New Roman" w:eastAsia="Times New Roman" w:hAnsi="Times New Roman" w:cs="Times New Roman"/>
          <w:b/>
          <w:sz w:val="20"/>
          <w:szCs w:val="20"/>
          <w:lang w:val="en-GB" w:eastAsia="en-GB"/>
        </w:rPr>
        <w:t xml:space="preserve"> </w:t>
      </w:r>
      <w:r w:rsidR="00D25C21" w:rsidRPr="00916DB0">
        <w:rPr>
          <w:rFonts w:ascii="Times New Roman" w:eastAsia="Times New Roman" w:hAnsi="Times New Roman" w:cs="Times New Roman"/>
          <w:sz w:val="20"/>
          <w:szCs w:val="20"/>
          <w:lang w:val="en-GB" w:eastAsia="en-GB"/>
        </w:rPr>
        <w:t xml:space="preserve">the purpose is to study the structural outcome of intravitreal injections of Ranibizumab in zone 2 stage 3 ROP. </w:t>
      </w:r>
    </w:p>
    <w:p w14:paraId="2448A2D3" w14:textId="19ADFC3F" w:rsidR="0043696F" w:rsidRPr="0043696F" w:rsidRDefault="0043696F" w:rsidP="0043696F">
      <w:pPr>
        <w:rPr>
          <w:rFonts w:ascii="Times New Roman" w:eastAsia="Times New Roman" w:hAnsi="Times New Roman" w:cs="Times New Roman"/>
          <w:b/>
          <w:sz w:val="20"/>
          <w:szCs w:val="20"/>
          <w:lang w:val="fr-FR" w:eastAsia="en-GB"/>
        </w:rPr>
      </w:pPr>
      <w:proofErr w:type="gramStart"/>
      <w:r w:rsidRPr="0043696F">
        <w:rPr>
          <w:rFonts w:ascii="Times New Roman" w:eastAsia="Times New Roman" w:hAnsi="Times New Roman" w:cs="Times New Roman"/>
          <w:b/>
          <w:sz w:val="20"/>
          <w:szCs w:val="20"/>
          <w:lang w:val="fr-FR" w:eastAsia="en-GB"/>
        </w:rPr>
        <w:t>Settin</w:t>
      </w:r>
      <w:r>
        <w:rPr>
          <w:rFonts w:ascii="Times New Roman" w:eastAsia="Times New Roman" w:hAnsi="Times New Roman" w:cs="Times New Roman"/>
          <w:b/>
          <w:sz w:val="20"/>
          <w:szCs w:val="20"/>
          <w:lang w:val="fr-FR" w:eastAsia="en-GB"/>
        </w:rPr>
        <w:t>g</w:t>
      </w:r>
      <w:r w:rsidRPr="0043696F">
        <w:rPr>
          <w:rFonts w:ascii="Times New Roman" w:eastAsia="Times New Roman" w:hAnsi="Times New Roman" w:cs="Times New Roman"/>
          <w:b/>
          <w:sz w:val="20"/>
          <w:szCs w:val="20"/>
          <w:lang w:val="fr-FR" w:eastAsia="en-GB"/>
        </w:rPr>
        <w:t>:</w:t>
      </w:r>
      <w:proofErr w:type="gramEnd"/>
      <w:r w:rsidRPr="0043696F">
        <w:rPr>
          <w:rFonts w:ascii="Times New Roman" w:eastAsia="Times New Roman" w:hAnsi="Times New Roman" w:cs="Times New Roman"/>
          <w:b/>
          <w:sz w:val="20"/>
          <w:szCs w:val="20"/>
          <w:lang w:val="fr-FR" w:eastAsia="en-GB"/>
        </w:rPr>
        <w:t xml:space="preserve"> </w:t>
      </w:r>
      <w:r w:rsidRPr="0043696F">
        <w:rPr>
          <w:rFonts w:ascii="Times New Roman" w:eastAsia="Times New Roman" w:hAnsi="Times New Roman" w:cs="Times New Roman"/>
          <w:sz w:val="20"/>
          <w:szCs w:val="20"/>
          <w:lang w:val="fr-FR" w:eastAsia="en-GB"/>
        </w:rPr>
        <w:t xml:space="preserve">CHU-Mustapha Pacha Alger, Service d'Ophtalmologie, chef du service Pr O. </w:t>
      </w:r>
      <w:proofErr w:type="spellStart"/>
      <w:r w:rsidRPr="0043696F">
        <w:rPr>
          <w:rFonts w:ascii="Times New Roman" w:eastAsia="Times New Roman" w:hAnsi="Times New Roman" w:cs="Times New Roman"/>
          <w:sz w:val="20"/>
          <w:szCs w:val="20"/>
          <w:lang w:val="fr-FR" w:eastAsia="en-GB"/>
        </w:rPr>
        <w:t>Ouhadj</w:t>
      </w:r>
      <w:proofErr w:type="spellEnd"/>
    </w:p>
    <w:p w14:paraId="1917DAD9" w14:textId="18D744ED" w:rsidR="0043696F" w:rsidRPr="0043696F" w:rsidRDefault="0043696F" w:rsidP="0043696F">
      <w:pPr>
        <w:rPr>
          <w:rFonts w:ascii="Times New Roman" w:eastAsia="Times New Roman" w:hAnsi="Times New Roman" w:cs="Times New Roman"/>
          <w:sz w:val="20"/>
          <w:szCs w:val="20"/>
          <w:lang w:val="en-GB" w:eastAsia="en-GB"/>
        </w:rPr>
      </w:pPr>
      <w:r w:rsidRPr="0043696F">
        <w:rPr>
          <w:rFonts w:ascii="Times New Roman" w:eastAsia="Times New Roman" w:hAnsi="Times New Roman" w:cs="Times New Roman"/>
          <w:sz w:val="20"/>
          <w:szCs w:val="20"/>
          <w:lang w:val="en-GB" w:eastAsia="en-GB"/>
        </w:rPr>
        <w:t>Premature infants born in CHU-Mustapha maternity hospital, who met our main screening criteria, (Infants born before 30weeks gestational age and/or weighing less than 1500g at birth and/or required any sort of ventilation assistance and oxygen therapy) were automatically sent for screening following discharge. All screenings were carried out using a Retcam 3, after pupil dilation, using both tropicamide and phenylephrine, on awake infants. stage 3 zone 2 ROP were treated in the operating theatre under strict aseptic conditions with a single injection of 0.20mg Ranibizumab. Follow up exams were also carried out using a Retcam 3, after pupil dilation, on awake infants, 48 hours, days 7, 14, 21, and 28 as well as every second week for 3 months and every month for six months or until completion of retinal vascularisation.</w:t>
      </w:r>
    </w:p>
    <w:p w14:paraId="535BB244" w14:textId="31195BF3" w:rsidR="0043696F" w:rsidRDefault="0043696F" w:rsidP="0043696F">
      <w:pPr>
        <w:rPr>
          <w:rFonts w:ascii="Times New Roman" w:eastAsia="Times New Roman" w:hAnsi="Times New Roman" w:cs="Times New Roman"/>
          <w:b/>
          <w:lang w:val="en-GB" w:eastAsia="en-GB"/>
        </w:rPr>
      </w:pPr>
      <w:r w:rsidRPr="0043696F">
        <w:rPr>
          <w:rFonts w:ascii="Times New Roman" w:eastAsia="Times New Roman" w:hAnsi="Times New Roman" w:cs="Times New Roman"/>
          <w:b/>
          <w:sz w:val="20"/>
          <w:szCs w:val="20"/>
          <w:lang w:val="en-GB" w:eastAsia="en-GB"/>
        </w:rPr>
        <w:t>Results:</w:t>
      </w:r>
      <w:r w:rsidR="004A788F">
        <w:rPr>
          <w:rFonts w:ascii="Times New Roman" w:eastAsia="Times New Roman" w:hAnsi="Times New Roman" w:cs="Times New Roman"/>
          <w:b/>
          <w:sz w:val="20"/>
          <w:szCs w:val="20"/>
          <w:lang w:val="en-GB" w:eastAsia="en-GB"/>
        </w:rPr>
        <w:t xml:space="preserve"> </w:t>
      </w:r>
      <w:r w:rsidRPr="0043696F">
        <w:rPr>
          <w:rFonts w:ascii="Times New Roman" w:eastAsia="Times New Roman" w:hAnsi="Times New Roman" w:cs="Times New Roman"/>
          <w:sz w:val="20"/>
          <w:szCs w:val="20"/>
          <w:lang w:val="en-GB" w:eastAsia="en-GB"/>
        </w:rPr>
        <w:t>Regression was seen in 8 eyes treated by a single intravitreal injection of 0.20mg Ranibizumab, with signs of regression as early as 48 hours subsequent to treatment, which was shortly followed by visible progression of apparently normal retinal vasculature beyond the former limit between vascularised and non-vascularised Retina. 1 eye was injected twice and one eye evolved showed progression of the disease to stage 4a.</w:t>
      </w:r>
    </w:p>
    <w:p w14:paraId="17D598EA" w14:textId="4D94750F" w:rsidR="0043696F" w:rsidRPr="0043696F" w:rsidRDefault="0043696F" w:rsidP="0043696F">
      <w:pPr>
        <w:rPr>
          <w:rFonts w:ascii="Times New Roman" w:eastAsia="Times New Roman" w:hAnsi="Times New Roman" w:cs="Times New Roman"/>
          <w:b/>
          <w:sz w:val="20"/>
          <w:szCs w:val="20"/>
          <w:lang w:val="en-GB" w:eastAsia="en-GB"/>
        </w:rPr>
      </w:pPr>
      <w:r w:rsidRPr="0043696F">
        <w:rPr>
          <w:rFonts w:ascii="Times New Roman" w:eastAsia="Times New Roman" w:hAnsi="Times New Roman" w:cs="Times New Roman"/>
          <w:b/>
          <w:sz w:val="20"/>
          <w:szCs w:val="20"/>
          <w:lang w:val="en-GB" w:eastAsia="en-GB"/>
        </w:rPr>
        <w:t>Conclusions</w:t>
      </w:r>
      <w:r w:rsidRPr="0043696F">
        <w:rPr>
          <w:rFonts w:ascii="Times New Roman" w:eastAsia="Times New Roman" w:hAnsi="Times New Roman" w:cs="Times New Roman"/>
          <w:b/>
          <w:i/>
          <w:iCs/>
          <w:sz w:val="20"/>
          <w:szCs w:val="20"/>
          <w:lang w:val="en-GB" w:eastAsia="en-GB"/>
        </w:rPr>
        <w:t>:</w:t>
      </w:r>
      <w:r w:rsidRPr="0043696F">
        <w:rPr>
          <w:rFonts w:ascii="Times New Roman" w:eastAsia="Times New Roman" w:hAnsi="Times New Roman" w:cs="Times New Roman"/>
          <w:b/>
          <w:sz w:val="20"/>
          <w:szCs w:val="20"/>
          <w:lang w:val="en-GB" w:eastAsia="en-GB"/>
        </w:rPr>
        <w:t xml:space="preserve"> </w:t>
      </w:r>
      <w:r w:rsidRPr="0043696F">
        <w:rPr>
          <w:rFonts w:ascii="Times New Roman" w:eastAsia="Times New Roman" w:hAnsi="Times New Roman" w:cs="Times New Roman"/>
          <w:sz w:val="20"/>
          <w:szCs w:val="20"/>
          <w:lang w:val="en-GB" w:eastAsia="en-GB"/>
        </w:rPr>
        <w:t>Screening and treatment of retinopathy of prematurity at its early stages is primordial in ROP management. Intravitreal injections of anti-VEGF agents aren't widely used in the treatment of ROP and seem to be safe and effective in the short term, however questions remain unanswered about the long-term safety and effectiveness of such treatments.</w:t>
      </w:r>
    </w:p>
    <w:p w14:paraId="2DAE7F2F" w14:textId="77777777" w:rsidR="00AE3E37" w:rsidRDefault="00A9710C">
      <w:pPr>
        <w:pStyle w:val="Heading3"/>
        <w:spacing w:before="74"/>
      </w:pPr>
      <w:r>
        <w:rPr>
          <w:b w:val="0"/>
        </w:rPr>
        <w:br w:type="column"/>
      </w:r>
      <w:r>
        <w:rPr>
          <w:color w:val="BF5A14"/>
        </w:rPr>
        <w:t>Image</w:t>
      </w:r>
    </w:p>
    <w:p w14:paraId="1A520285" w14:textId="1DCCA60C" w:rsidR="00AE3E37" w:rsidRDefault="00537533" w:rsidP="00537533">
      <w:pPr>
        <w:pStyle w:val="BodyText"/>
        <w:spacing w:before="2"/>
        <w:jc w:val="center"/>
        <w:rPr>
          <w:rFonts w:ascii="Arial"/>
          <w:b/>
          <w:sz w:val="16"/>
        </w:rPr>
      </w:pPr>
      <w:r>
        <w:rPr>
          <w:rFonts w:ascii="Arial"/>
          <w:b/>
          <w:noProof/>
          <w:sz w:val="16"/>
        </w:rPr>
        <w:drawing>
          <wp:inline distT="0" distB="0" distL="0" distR="0" wp14:anchorId="2D65D6E3" wp14:editId="78EBCF64">
            <wp:extent cx="3633604" cy="1517650"/>
            <wp:effectExtent l="0" t="0" r="508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6325" cy="1522963"/>
                    </a:xfrm>
                    <a:prstGeom prst="rect">
                      <a:avLst/>
                    </a:prstGeom>
                    <a:noFill/>
                    <a:ln>
                      <a:noFill/>
                    </a:ln>
                  </pic:spPr>
                </pic:pic>
              </a:graphicData>
            </a:graphic>
          </wp:inline>
        </w:drawing>
      </w:r>
    </w:p>
    <w:p w14:paraId="4F0ADE52" w14:textId="01C714A3" w:rsidR="00537533" w:rsidRPr="00537533" w:rsidRDefault="00537533" w:rsidP="00537533">
      <w:pPr>
        <w:pStyle w:val="BodyText"/>
        <w:spacing w:before="2"/>
        <w:jc w:val="both"/>
        <w:rPr>
          <w:rFonts w:ascii="Arial"/>
          <w:sz w:val="16"/>
        </w:rPr>
      </w:pPr>
      <w:r w:rsidRPr="00537533">
        <w:rPr>
          <w:rFonts w:ascii="Arial"/>
          <w:sz w:val="16"/>
        </w:rPr>
        <w:t>Structural outcome 4 weeks after intravitreal Ranibizumab 0.2mg; note regression of neovascularization, flattening of the fibrovascular ridge and progression of normal vasculature.</w:t>
      </w:r>
      <w:r>
        <w:rPr>
          <w:rFonts w:ascii="Arial"/>
          <w:sz w:val="16"/>
        </w:rPr>
        <w:t xml:space="preserve"> CHU Mustapha Algiers</w:t>
      </w:r>
    </w:p>
    <w:p w14:paraId="573776FD" w14:textId="7FBC1E7B" w:rsidR="005973B9" w:rsidRDefault="005973B9" w:rsidP="005973B9">
      <w:pPr>
        <w:spacing w:line="204" w:lineRule="exact"/>
        <w:rPr>
          <w:rFonts w:ascii="Arial"/>
          <w:b/>
          <w:sz w:val="20"/>
        </w:rPr>
      </w:pPr>
      <w:r>
        <w:rPr>
          <w:rFonts w:ascii="Arial"/>
          <w:b/>
          <w:color w:val="BF5A14"/>
          <w:sz w:val="20"/>
        </w:rPr>
        <w:br/>
      </w:r>
      <w:r w:rsidR="0043696F">
        <w:rPr>
          <w:rFonts w:ascii="Arial"/>
          <w:b/>
          <w:color w:val="BF5A14"/>
          <w:sz w:val="20"/>
        </w:rPr>
        <w:t xml:space="preserve">references </w:t>
      </w:r>
    </w:p>
    <w:p w14:paraId="27C83B21" w14:textId="77777777" w:rsidR="0043696F" w:rsidRPr="0043696F" w:rsidRDefault="0043696F" w:rsidP="0043696F">
      <w:pPr>
        <w:numPr>
          <w:ilvl w:val="0"/>
          <w:numId w:val="4"/>
        </w:numPr>
        <w:tabs>
          <w:tab w:val="left" w:pos="384"/>
        </w:tabs>
        <w:ind w:right="117"/>
        <w:rPr>
          <w:rFonts w:ascii="Calibri" w:eastAsia="Calibri" w:hAnsi="Calibri" w:cs="Calibri"/>
          <w:sz w:val="18"/>
          <w:lang w:val="en-GB"/>
        </w:rPr>
      </w:pPr>
      <w:r w:rsidRPr="0043696F">
        <w:rPr>
          <w:rFonts w:ascii="Calibri" w:eastAsia="Calibri" w:hAnsi="Calibri" w:cs="Calibri"/>
          <w:sz w:val="18"/>
          <w:lang w:val="en-GB"/>
        </w:rPr>
        <w:t xml:space="preserve">MINTZ-HITTNER HA, &amp; AL. EFFICACY OF INTRAVITREAL BEVACIZUMAB FOR STAGE 3RETINOPATHYOF PREMATURITY. N ENGL J MED 2011; </w:t>
      </w:r>
      <w:r w:rsidRPr="0043696F">
        <w:rPr>
          <w:rFonts w:ascii="Calibri" w:eastAsia="Calibri" w:hAnsi="Calibri" w:cs="Calibri"/>
          <w:sz w:val="18"/>
          <w:lang w:val="fr-FR"/>
        </w:rPr>
        <w:t>364:   603</w:t>
      </w:r>
      <w:r w:rsidRPr="0043696F">
        <w:rPr>
          <w:rFonts w:ascii="MS Gothic" w:eastAsia="MS Gothic" w:hAnsi="MS Gothic" w:cs="MS Gothic" w:hint="eastAsia"/>
          <w:sz w:val="18"/>
          <w:lang w:val="fr-FR"/>
        </w:rPr>
        <w:t>・</w:t>
      </w:r>
      <w:r w:rsidRPr="0043696F">
        <w:rPr>
          <w:rFonts w:ascii="Calibri" w:eastAsia="Calibri" w:hAnsi="Calibri" w:cs="Calibri"/>
          <w:sz w:val="18"/>
          <w:lang w:val="fr-FR"/>
        </w:rPr>
        <w:t>15</w:t>
      </w:r>
    </w:p>
    <w:p w14:paraId="47912612" w14:textId="77777777" w:rsidR="0043696F" w:rsidRPr="0043696F" w:rsidRDefault="0043696F" w:rsidP="0043696F">
      <w:pPr>
        <w:numPr>
          <w:ilvl w:val="0"/>
          <w:numId w:val="4"/>
        </w:numPr>
        <w:tabs>
          <w:tab w:val="left" w:pos="384"/>
        </w:tabs>
        <w:ind w:right="117"/>
        <w:rPr>
          <w:rFonts w:ascii="Calibri" w:eastAsia="Calibri" w:hAnsi="Calibri" w:cs="Calibri"/>
          <w:sz w:val="18"/>
          <w:lang w:val="en-GB"/>
        </w:rPr>
      </w:pPr>
      <w:r w:rsidRPr="0043696F">
        <w:rPr>
          <w:rFonts w:ascii="Calibri" w:eastAsia="Calibri" w:hAnsi="Calibri" w:cs="Calibri"/>
          <w:sz w:val="18"/>
          <w:lang w:val="en-GB"/>
        </w:rPr>
        <w:t>-MUHAMMET KAZIM EROL &amp; AL. COMPARISON OF INTRAVITREAL RANIBIZUMAB AND BEVACIZUMAB TREATMENT FOR RETINOPATHY OF PREMATURITY</w:t>
      </w:r>
    </w:p>
    <w:p w14:paraId="266E6C83" w14:textId="77777777" w:rsidR="0043696F" w:rsidRPr="0043696F" w:rsidRDefault="0043696F" w:rsidP="0043696F">
      <w:pPr>
        <w:numPr>
          <w:ilvl w:val="0"/>
          <w:numId w:val="4"/>
        </w:numPr>
        <w:tabs>
          <w:tab w:val="left" w:pos="384"/>
        </w:tabs>
        <w:ind w:right="117"/>
        <w:rPr>
          <w:rFonts w:ascii="Calibri" w:eastAsia="Calibri" w:hAnsi="Calibri" w:cs="Calibri"/>
          <w:sz w:val="18"/>
          <w:lang w:val="en-GB"/>
        </w:rPr>
      </w:pPr>
      <w:r w:rsidRPr="0043696F">
        <w:rPr>
          <w:rFonts w:ascii="Calibri" w:eastAsia="Calibri" w:hAnsi="Calibri" w:cs="Calibri"/>
          <w:i/>
          <w:iCs/>
          <w:sz w:val="18"/>
          <w:lang w:val="en-GB"/>
        </w:rPr>
        <w:t xml:space="preserve">-SYSTEMIC PHARMACOKINETICS FOLLOWING INTRAVITREAL INJECTIONS OF RANIBIZUMAB, BEVACIZUMAB OR AFLIBERCEPT IN PATIENTS WITH NEOVASCULAR AMD </w:t>
      </w:r>
      <w:r w:rsidRPr="0043696F">
        <w:rPr>
          <w:rFonts w:ascii="Calibri" w:eastAsia="Calibri" w:hAnsi="Calibri" w:cs="Calibri"/>
          <w:sz w:val="18"/>
          <w:lang w:val="en-GB"/>
        </w:rPr>
        <w:t>ROBERT L AVERY &amp; AL.</w:t>
      </w:r>
    </w:p>
    <w:p w14:paraId="7545AD9C" w14:textId="59179A09" w:rsidR="0043696F" w:rsidRPr="0043696F" w:rsidRDefault="0043696F" w:rsidP="0043696F">
      <w:pPr>
        <w:numPr>
          <w:ilvl w:val="0"/>
          <w:numId w:val="4"/>
        </w:numPr>
        <w:tabs>
          <w:tab w:val="left" w:pos="384"/>
        </w:tabs>
        <w:ind w:right="117"/>
        <w:rPr>
          <w:rFonts w:ascii="Calibri" w:eastAsia="Calibri" w:hAnsi="Calibri" w:cs="Calibri"/>
          <w:sz w:val="18"/>
          <w:lang w:val="en-GB"/>
        </w:rPr>
      </w:pPr>
      <w:r w:rsidRPr="0043696F">
        <w:rPr>
          <w:rFonts w:ascii="Calibri" w:eastAsia="Calibri" w:hAnsi="Calibri" w:cs="Calibri"/>
          <w:sz w:val="18"/>
          <w:lang w:val="en-GB"/>
        </w:rPr>
        <w:t>-COMPARISON OF INTRAVITREAL INJECTION OF RANIBIZUMAB VERSUS LASER THERAPY FOR ZONE II TREATMENT-REQUIRING RETINOPATHY</w:t>
      </w:r>
      <w:r w:rsidR="00537533">
        <w:rPr>
          <w:rFonts w:ascii="Calibri" w:eastAsia="Calibri" w:hAnsi="Calibri" w:cs="Calibri"/>
          <w:sz w:val="18"/>
          <w:lang w:val="en-GB"/>
        </w:rPr>
        <w:t xml:space="preserve"> </w:t>
      </w:r>
      <w:r w:rsidRPr="0043696F">
        <w:rPr>
          <w:rFonts w:ascii="Calibri" w:eastAsia="Calibri" w:hAnsi="Calibri" w:cs="Calibri"/>
          <w:sz w:val="18"/>
          <w:lang w:val="en-GB"/>
        </w:rPr>
        <w:t xml:space="preserve">OF PREMATURITY  </w:t>
      </w:r>
      <w:r w:rsidR="00537533">
        <w:rPr>
          <w:rFonts w:ascii="Calibri" w:eastAsia="Calibri" w:hAnsi="Calibri" w:cs="Calibri"/>
          <w:sz w:val="18"/>
          <w:lang w:val="en-GB"/>
        </w:rPr>
        <w:t xml:space="preserve"> </w:t>
      </w:r>
      <w:r w:rsidRPr="0043696F">
        <w:rPr>
          <w:rFonts w:ascii="Calibri" w:eastAsia="Calibri" w:hAnsi="Calibri" w:cs="Calibri"/>
          <w:sz w:val="18"/>
          <w:lang w:val="en-GB"/>
        </w:rPr>
        <w:t>GUOMING ZHANG, MD, PHD &amp; AL.</w:t>
      </w:r>
    </w:p>
    <w:p w14:paraId="0D223994" w14:textId="77777777" w:rsidR="0043696F" w:rsidRPr="0043696F" w:rsidRDefault="0043696F" w:rsidP="0043696F">
      <w:pPr>
        <w:numPr>
          <w:ilvl w:val="0"/>
          <w:numId w:val="4"/>
        </w:numPr>
        <w:tabs>
          <w:tab w:val="left" w:pos="384"/>
        </w:tabs>
        <w:ind w:right="117"/>
        <w:rPr>
          <w:rFonts w:ascii="Calibri" w:eastAsia="Calibri" w:hAnsi="Calibri" w:cs="Calibri"/>
          <w:sz w:val="18"/>
          <w:lang w:val="en-GB"/>
        </w:rPr>
      </w:pPr>
      <w:r w:rsidRPr="0043696F">
        <w:rPr>
          <w:rFonts w:ascii="Calibri" w:eastAsia="Calibri" w:hAnsi="Calibri" w:cs="Calibri"/>
          <w:sz w:val="18"/>
          <w:lang w:val="en-GB"/>
        </w:rPr>
        <w:t xml:space="preserve"> CLINICALTRIALS.GOV. (2018). RAINBOW STUDY: RANIBIZUMAB COMPARED WITH LASER THERAPY FOR THE TREATMENT OF INFANTS BORN PREMATURELY WITH RETINOPATHY OF PREMATURITY - STUDY RESULTS - CLINICALTRIALS.GOV</w:t>
      </w:r>
    </w:p>
    <w:p w14:paraId="2357F827" w14:textId="77777777" w:rsidR="00AE3E37" w:rsidRPr="0043696F" w:rsidRDefault="00AE3E37" w:rsidP="008756E6">
      <w:pPr>
        <w:tabs>
          <w:tab w:val="left" w:pos="384"/>
        </w:tabs>
        <w:ind w:right="117"/>
        <w:rPr>
          <w:lang w:val="en-GB"/>
        </w:rPr>
      </w:pPr>
    </w:p>
    <w:p w14:paraId="00D7C6A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0EC2637" w14:textId="77777777" w:rsidR="00AE3E37" w:rsidRDefault="00AE3E37">
      <w:pPr>
        <w:pStyle w:val="BodyText"/>
        <w:rPr>
          <w:rFonts w:ascii="Calibri"/>
          <w:sz w:val="20"/>
        </w:rPr>
      </w:pPr>
    </w:p>
    <w:p w14:paraId="2E83055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F5FDD8C" wp14:editId="0BC3180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AEDD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371B00D" w14:textId="02CBD9BA" w:rsidR="00AE3E37" w:rsidRDefault="008756E6" w:rsidP="00404E5B">
      <w:pPr>
        <w:spacing w:before="92"/>
        <w:ind w:right="4234"/>
        <w:rPr>
          <w:rFonts w:ascii="Arial"/>
        </w:rPr>
      </w:pPr>
      <w:bookmarkStart w:id="0" w:name="_GoBack"/>
      <w:r>
        <w:rPr>
          <w:noProof/>
        </w:rPr>
        <w:t xml:space="preserve">              </w:t>
      </w:r>
      <w:r w:rsidR="004A788F">
        <w:rPr>
          <w:noProof/>
        </w:rPr>
        <w:drawing>
          <wp:inline distT="0" distB="0" distL="0" distR="0" wp14:anchorId="616C54DD" wp14:editId="7F074C61">
            <wp:extent cx="882650" cy="882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chid profile pi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2650" cy="882650"/>
                    </a:xfrm>
                    <a:prstGeom prst="rect">
                      <a:avLst/>
                    </a:prstGeom>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bookmarkEnd w:id="0"/>
    <w:p w14:paraId="65B85426" w14:textId="77777777" w:rsidR="00537533" w:rsidRDefault="00537533" w:rsidP="00537533">
      <w:pPr>
        <w:spacing w:before="41" w:line="154" w:lineRule="exact"/>
        <w:ind w:left="213" w:right="231"/>
        <w:jc w:val="both"/>
        <w:rPr>
          <w:rFonts w:ascii="Arial"/>
          <w:sz w:val="14"/>
        </w:rPr>
      </w:pPr>
      <w:r>
        <w:rPr>
          <w:rFonts w:ascii="Arial"/>
          <w:sz w:val="14"/>
        </w:rPr>
        <w:t>Rachid Chigara is an Ophthalmology trainee at Mustapha university hospital in Algiers. In his final year he has developed an interest in pediatric ophthalmology and currently works in the retinoblastoma unit at the same hospital, where conservative treatment of retinoblastoma is performed. After the Algerian society of ophthalmology</w:t>
      </w:r>
      <w:r>
        <w:rPr>
          <w:rFonts w:ascii="Arial"/>
          <w:sz w:val="14"/>
        </w:rPr>
        <w:t>’</w:t>
      </w:r>
      <w:r>
        <w:rPr>
          <w:rFonts w:ascii="Arial"/>
          <w:sz w:val="14"/>
        </w:rPr>
        <w:t>s 31</w:t>
      </w:r>
      <w:r w:rsidRPr="004C5601">
        <w:rPr>
          <w:rFonts w:ascii="Arial"/>
          <w:sz w:val="14"/>
          <w:vertAlign w:val="superscript"/>
        </w:rPr>
        <w:t>st</w:t>
      </w:r>
      <w:r>
        <w:rPr>
          <w:rFonts w:ascii="Arial"/>
          <w:sz w:val="14"/>
        </w:rPr>
        <w:t xml:space="preserve"> congress in 2016, whose main theme was ROP Rachid Chigara helped in retinopathy of prematurity screening and the treatment of certain cases using Anti-VEGF agents Under the guidance of the head of the ophthalmology department </w:t>
      </w:r>
      <w:proofErr w:type="spellStart"/>
      <w:r>
        <w:rPr>
          <w:rFonts w:ascii="Arial"/>
          <w:sz w:val="14"/>
        </w:rPr>
        <w:t>Pr</w:t>
      </w:r>
      <w:proofErr w:type="spellEnd"/>
      <w:r>
        <w:rPr>
          <w:rFonts w:ascii="Arial"/>
          <w:sz w:val="14"/>
        </w:rPr>
        <w:t xml:space="preserve"> </w:t>
      </w:r>
      <w:proofErr w:type="spellStart"/>
      <w:proofErr w:type="gramStart"/>
      <w:r>
        <w:rPr>
          <w:rFonts w:ascii="Arial"/>
          <w:sz w:val="14"/>
        </w:rPr>
        <w:t>O.Ourida</w:t>
      </w:r>
      <w:proofErr w:type="spellEnd"/>
      <w:proofErr w:type="gramEnd"/>
      <w:r>
        <w:rPr>
          <w:rFonts w:ascii="Arial"/>
          <w:sz w:val="14"/>
        </w:rPr>
        <w:t>. Rachid is also interested in pursuing a career in research and developing blindness prevention programs in Africa as well as university teaching and international conferences.</w:t>
      </w:r>
    </w:p>
    <w:p w14:paraId="71393855" w14:textId="77777777" w:rsidR="00537533" w:rsidRDefault="00537533" w:rsidP="00537533">
      <w:pPr>
        <w:spacing w:before="62"/>
        <w:ind w:left="4217" w:right="4235"/>
        <w:jc w:val="center"/>
        <w:rPr>
          <w:rStyle w:val="Hyperlink"/>
        </w:rPr>
      </w:pPr>
      <w:r>
        <w:rPr>
          <w:rFonts w:ascii="Arial"/>
          <w:sz w:val="14"/>
        </w:rPr>
        <w:t xml:space="preserve">Email: </w:t>
      </w:r>
      <w:hyperlink r:id="rId11" w:history="1">
        <w:r w:rsidRPr="00232898">
          <w:rPr>
            <w:rStyle w:val="Hyperlink"/>
            <w:rFonts w:ascii="Arial"/>
            <w:sz w:val="14"/>
          </w:rPr>
          <w:t>rachid.chigara@gmail.com</w:t>
        </w:r>
      </w:hyperlink>
    </w:p>
    <w:p w14:paraId="3B3316E1" w14:textId="0061FBC6" w:rsidR="00537533" w:rsidRDefault="00537533" w:rsidP="00537533">
      <w:pPr>
        <w:spacing w:before="62"/>
        <w:ind w:left="4217" w:right="4235"/>
        <w:jc w:val="center"/>
      </w:pPr>
      <w:r>
        <w:rPr>
          <w:rStyle w:val="Hyperlink"/>
          <w:rFonts w:ascii="Arial"/>
          <w:sz w:val="14"/>
        </w:rPr>
        <w:t>Phone +213550685069</w:t>
      </w:r>
    </w:p>
    <w:p w14:paraId="7953DACA" w14:textId="7F1F5CD4" w:rsidR="00827B1F" w:rsidRPr="0043696F" w:rsidRDefault="00827B1F">
      <w:pPr>
        <w:spacing w:before="62"/>
        <w:ind w:left="4217" w:right="4235"/>
        <w:jc w:val="center"/>
        <w:rPr>
          <w:rFonts w:ascii="Arial"/>
          <w:sz w:val="14"/>
          <w:lang w:val="fr-FR"/>
        </w:rPr>
      </w:pPr>
    </w:p>
    <w:p w14:paraId="20FD66BA" w14:textId="77777777" w:rsidR="00AE3E37" w:rsidRPr="0043696F" w:rsidRDefault="00292ED9">
      <w:pPr>
        <w:pStyle w:val="BodyText"/>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14:anchorId="6411D8AF" wp14:editId="1BB2A2C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A178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52AB3A9" w14:textId="77777777" w:rsidR="00AE3E37" w:rsidRPr="0043696F" w:rsidRDefault="00AE3E37">
      <w:pPr>
        <w:rPr>
          <w:rFonts w:ascii="Minion Pro"/>
          <w:sz w:val="24"/>
          <w:lang w:val="fr-FR"/>
        </w:rPr>
        <w:sectPr w:rsidR="00AE3E37" w:rsidRPr="0043696F">
          <w:type w:val="continuous"/>
          <w:pgSz w:w="11910" w:h="16840"/>
          <w:pgMar w:top="1740" w:right="600" w:bottom="840" w:left="620" w:header="720" w:footer="720" w:gutter="0"/>
          <w:cols w:space="720"/>
        </w:sectPr>
      </w:pPr>
    </w:p>
    <w:p w14:paraId="623B38F4" w14:textId="77777777" w:rsidR="00AE3E37" w:rsidRPr="0043696F" w:rsidRDefault="00AE3E37" w:rsidP="004A788F">
      <w:pPr>
        <w:pStyle w:val="BodyText"/>
        <w:spacing w:before="3"/>
        <w:rPr>
          <w:rFonts w:ascii="Minion Pro"/>
          <w:sz w:val="26"/>
          <w:lang w:val="fr-FR"/>
        </w:rPr>
      </w:pPr>
    </w:p>
    <w:sectPr w:rsidR="00AE3E37" w:rsidRPr="0043696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123CE" w14:textId="77777777" w:rsidR="00B95F8E" w:rsidRDefault="00B95F8E">
      <w:r>
        <w:separator/>
      </w:r>
    </w:p>
  </w:endnote>
  <w:endnote w:type="continuationSeparator" w:id="0">
    <w:p w14:paraId="60B28793" w14:textId="77777777" w:rsidR="00B95F8E" w:rsidRDefault="00B95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E126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3895F1D3" wp14:editId="6B6AF65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D03F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ADF02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5F1D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309D03F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ADF02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0179DE93" wp14:editId="3B5C54E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CF5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64967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9DE93" id="Text Box 2" o:spid="_x0000_s1028"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56ACF5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64967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60317E1A" wp14:editId="65BF977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D2C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9841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17E1A" id="Text Box 1" o:spid="_x0000_s1029"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05AD2C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9841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D52B9" w14:textId="77777777" w:rsidR="00B95F8E" w:rsidRDefault="00B95F8E">
      <w:r>
        <w:separator/>
      </w:r>
    </w:p>
  </w:footnote>
  <w:footnote w:type="continuationSeparator" w:id="0">
    <w:p w14:paraId="5A6C6A05" w14:textId="77777777" w:rsidR="00B95F8E" w:rsidRDefault="00B95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28BC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21DFC226" wp14:editId="2027F95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393C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E89BA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FC226"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022393C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E89BA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DB446B3"/>
    <w:multiLevelType w:val="hybridMultilevel"/>
    <w:tmpl w:val="21CE4EEE"/>
    <w:lvl w:ilvl="0" w:tplc="650E677C">
      <w:start w:val="1"/>
      <w:numFmt w:val="bullet"/>
      <w:lvlText w:val="•"/>
      <w:lvlJc w:val="left"/>
      <w:pPr>
        <w:tabs>
          <w:tab w:val="num" w:pos="720"/>
        </w:tabs>
        <w:ind w:left="720" w:hanging="360"/>
      </w:pPr>
      <w:rPr>
        <w:rFonts w:ascii="Arial" w:hAnsi="Arial" w:hint="default"/>
      </w:rPr>
    </w:lvl>
    <w:lvl w:ilvl="1" w:tplc="67522616" w:tentative="1">
      <w:start w:val="1"/>
      <w:numFmt w:val="bullet"/>
      <w:lvlText w:val="•"/>
      <w:lvlJc w:val="left"/>
      <w:pPr>
        <w:tabs>
          <w:tab w:val="num" w:pos="1440"/>
        </w:tabs>
        <w:ind w:left="1440" w:hanging="360"/>
      </w:pPr>
      <w:rPr>
        <w:rFonts w:ascii="Arial" w:hAnsi="Arial" w:hint="default"/>
      </w:rPr>
    </w:lvl>
    <w:lvl w:ilvl="2" w:tplc="6C383576" w:tentative="1">
      <w:start w:val="1"/>
      <w:numFmt w:val="bullet"/>
      <w:lvlText w:val="•"/>
      <w:lvlJc w:val="left"/>
      <w:pPr>
        <w:tabs>
          <w:tab w:val="num" w:pos="2160"/>
        </w:tabs>
        <w:ind w:left="2160" w:hanging="360"/>
      </w:pPr>
      <w:rPr>
        <w:rFonts w:ascii="Arial" w:hAnsi="Arial" w:hint="default"/>
      </w:rPr>
    </w:lvl>
    <w:lvl w:ilvl="3" w:tplc="7D98B016" w:tentative="1">
      <w:start w:val="1"/>
      <w:numFmt w:val="bullet"/>
      <w:lvlText w:val="•"/>
      <w:lvlJc w:val="left"/>
      <w:pPr>
        <w:tabs>
          <w:tab w:val="num" w:pos="2880"/>
        </w:tabs>
        <w:ind w:left="2880" w:hanging="360"/>
      </w:pPr>
      <w:rPr>
        <w:rFonts w:ascii="Arial" w:hAnsi="Arial" w:hint="default"/>
      </w:rPr>
    </w:lvl>
    <w:lvl w:ilvl="4" w:tplc="CD607884" w:tentative="1">
      <w:start w:val="1"/>
      <w:numFmt w:val="bullet"/>
      <w:lvlText w:val="•"/>
      <w:lvlJc w:val="left"/>
      <w:pPr>
        <w:tabs>
          <w:tab w:val="num" w:pos="3600"/>
        </w:tabs>
        <w:ind w:left="3600" w:hanging="360"/>
      </w:pPr>
      <w:rPr>
        <w:rFonts w:ascii="Arial" w:hAnsi="Arial" w:hint="default"/>
      </w:rPr>
    </w:lvl>
    <w:lvl w:ilvl="5" w:tplc="BE78A256" w:tentative="1">
      <w:start w:val="1"/>
      <w:numFmt w:val="bullet"/>
      <w:lvlText w:val="•"/>
      <w:lvlJc w:val="left"/>
      <w:pPr>
        <w:tabs>
          <w:tab w:val="num" w:pos="4320"/>
        </w:tabs>
        <w:ind w:left="4320" w:hanging="360"/>
      </w:pPr>
      <w:rPr>
        <w:rFonts w:ascii="Arial" w:hAnsi="Arial" w:hint="default"/>
      </w:rPr>
    </w:lvl>
    <w:lvl w:ilvl="6" w:tplc="4ACE3E9C" w:tentative="1">
      <w:start w:val="1"/>
      <w:numFmt w:val="bullet"/>
      <w:lvlText w:val="•"/>
      <w:lvlJc w:val="left"/>
      <w:pPr>
        <w:tabs>
          <w:tab w:val="num" w:pos="5040"/>
        </w:tabs>
        <w:ind w:left="5040" w:hanging="360"/>
      </w:pPr>
      <w:rPr>
        <w:rFonts w:ascii="Arial" w:hAnsi="Arial" w:hint="default"/>
      </w:rPr>
    </w:lvl>
    <w:lvl w:ilvl="7" w:tplc="55005F5C" w:tentative="1">
      <w:start w:val="1"/>
      <w:numFmt w:val="bullet"/>
      <w:lvlText w:val="•"/>
      <w:lvlJc w:val="left"/>
      <w:pPr>
        <w:tabs>
          <w:tab w:val="num" w:pos="5760"/>
        </w:tabs>
        <w:ind w:left="5760" w:hanging="360"/>
      </w:pPr>
      <w:rPr>
        <w:rFonts w:ascii="Arial" w:hAnsi="Arial" w:hint="default"/>
      </w:rPr>
    </w:lvl>
    <w:lvl w:ilvl="8" w:tplc="CF28F06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42C6"/>
    <w:rsid w:val="00065718"/>
    <w:rsid w:val="000E2911"/>
    <w:rsid w:val="001263DF"/>
    <w:rsid w:val="002220FB"/>
    <w:rsid w:val="00292ED9"/>
    <w:rsid w:val="00404E5B"/>
    <w:rsid w:val="00414F7B"/>
    <w:rsid w:val="004355DC"/>
    <w:rsid w:val="0043696F"/>
    <w:rsid w:val="004749B4"/>
    <w:rsid w:val="00494130"/>
    <w:rsid w:val="004A788F"/>
    <w:rsid w:val="004F3523"/>
    <w:rsid w:val="00537533"/>
    <w:rsid w:val="005973B9"/>
    <w:rsid w:val="005B3A56"/>
    <w:rsid w:val="006060CE"/>
    <w:rsid w:val="0063497F"/>
    <w:rsid w:val="006776C1"/>
    <w:rsid w:val="006910C5"/>
    <w:rsid w:val="00827B1F"/>
    <w:rsid w:val="00873DF0"/>
    <w:rsid w:val="008756E6"/>
    <w:rsid w:val="008C5C1D"/>
    <w:rsid w:val="009B2D44"/>
    <w:rsid w:val="00A07E82"/>
    <w:rsid w:val="00A9710C"/>
    <w:rsid w:val="00AE3E37"/>
    <w:rsid w:val="00B21A57"/>
    <w:rsid w:val="00B95F8E"/>
    <w:rsid w:val="00C33602"/>
    <w:rsid w:val="00CC00DB"/>
    <w:rsid w:val="00CD6F55"/>
    <w:rsid w:val="00D25C21"/>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FDAD5C"/>
  <w15:docId w15:val="{EDF7C05C-BD26-4277-BB94-B7B507A9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2797085">
      <w:bodyDiv w:val="1"/>
      <w:marLeft w:val="0"/>
      <w:marRight w:val="0"/>
      <w:marTop w:val="0"/>
      <w:marBottom w:val="0"/>
      <w:divBdr>
        <w:top w:val="none" w:sz="0" w:space="0" w:color="auto"/>
        <w:left w:val="none" w:sz="0" w:space="0" w:color="auto"/>
        <w:bottom w:val="none" w:sz="0" w:space="0" w:color="auto"/>
        <w:right w:val="none" w:sz="0" w:space="0" w:color="auto"/>
      </w:divBdr>
      <w:divsChild>
        <w:div w:id="690495802">
          <w:marLeft w:val="360"/>
          <w:marRight w:val="0"/>
          <w:marTop w:val="200"/>
          <w:marBottom w:val="0"/>
          <w:divBdr>
            <w:top w:val="none" w:sz="0" w:space="0" w:color="auto"/>
            <w:left w:val="none" w:sz="0" w:space="0" w:color="auto"/>
            <w:bottom w:val="none" w:sz="0" w:space="0" w:color="auto"/>
            <w:right w:val="none" w:sz="0" w:space="0" w:color="auto"/>
          </w:divBdr>
        </w:div>
        <w:div w:id="658538388">
          <w:marLeft w:val="360"/>
          <w:marRight w:val="0"/>
          <w:marTop w:val="200"/>
          <w:marBottom w:val="0"/>
          <w:divBdr>
            <w:top w:val="none" w:sz="0" w:space="0" w:color="auto"/>
            <w:left w:val="none" w:sz="0" w:space="0" w:color="auto"/>
            <w:bottom w:val="none" w:sz="0" w:space="0" w:color="auto"/>
            <w:right w:val="none" w:sz="0" w:space="0" w:color="auto"/>
          </w:divBdr>
        </w:div>
        <w:div w:id="1777093810">
          <w:marLeft w:val="360"/>
          <w:marRight w:val="0"/>
          <w:marTop w:val="200"/>
          <w:marBottom w:val="0"/>
          <w:divBdr>
            <w:top w:val="none" w:sz="0" w:space="0" w:color="auto"/>
            <w:left w:val="none" w:sz="0" w:space="0" w:color="auto"/>
            <w:bottom w:val="none" w:sz="0" w:space="0" w:color="auto"/>
            <w:right w:val="none" w:sz="0" w:space="0" w:color="auto"/>
          </w:divBdr>
        </w:div>
        <w:div w:id="517698345">
          <w:marLeft w:val="360"/>
          <w:marRight w:val="0"/>
          <w:marTop w:val="200"/>
          <w:marBottom w:val="0"/>
          <w:divBdr>
            <w:top w:val="none" w:sz="0" w:space="0" w:color="auto"/>
            <w:left w:val="none" w:sz="0" w:space="0" w:color="auto"/>
            <w:bottom w:val="none" w:sz="0" w:space="0" w:color="auto"/>
            <w:right w:val="none" w:sz="0" w:space="0" w:color="auto"/>
          </w:divBdr>
        </w:div>
        <w:div w:id="189730061">
          <w:marLeft w:val="360"/>
          <w:marRight w:val="0"/>
          <w:marTop w:val="20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chid.chigar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rachid chigara</cp:lastModifiedBy>
  <cp:revision>2</cp:revision>
  <dcterms:created xsi:type="dcterms:W3CDTF">2019-02-20T15:49:00Z</dcterms:created>
  <dcterms:modified xsi:type="dcterms:W3CDTF">2019-02-20T15:49:00Z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