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CE" w:rsidRPr="00E06CF5" w:rsidRDefault="002950E7" w:rsidP="002950E7">
      <w:pPr>
        <w:pStyle w:val="BodyText"/>
        <w:ind w:left="142" w:hanging="142"/>
        <w:rPr>
          <w:sz w:val="20"/>
        </w:rPr>
      </w:pPr>
      <w:r w:rsidRPr="00E06CF5">
        <w:rPr>
          <w:noProof/>
          <w:sz w:val="20"/>
          <w:lang w:val="en-IN" w:eastAsia="en-IN"/>
        </w:rPr>
        <w:drawing>
          <wp:inline distT="0" distB="0" distL="0" distR="0">
            <wp:extent cx="7299297" cy="922352"/>
            <wp:effectExtent l="0" t="0" r="0" b="0"/>
            <wp:docPr id="8" name="Picture 8" descr="C:\Users\clinicaltrial-minl\Desktop\eye images\Eye cong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Eye congres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297" cy="92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CE" w:rsidRPr="00E06CF5" w:rsidRDefault="00B82EF8">
      <w:pPr>
        <w:pStyle w:val="BodyText"/>
        <w:spacing w:before="5"/>
        <w:rPr>
          <w:sz w:val="10"/>
        </w:rPr>
      </w:pPr>
      <w:r w:rsidRPr="00B82EF8">
        <w:rPr>
          <w:noProof/>
          <w:lang w:val="en-IN" w:eastAsia="en-IN"/>
        </w:rPr>
        <w:pict>
          <v:line id="Line 4" o:spid="_x0000_s1026" style="position:absolute;z-index:251657728;visibility:visible;mso-wrap-distance-left:0;mso-wrap-distance-right:0;mso-position-horizontal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<w10:wrap type="topAndBottom" anchorx="page"/>
          </v:line>
        </w:pict>
      </w:r>
    </w:p>
    <w:p w:rsidR="008C3ACE" w:rsidRPr="00E06CF5" w:rsidRDefault="008C3ACE">
      <w:pPr>
        <w:pStyle w:val="BodyText"/>
        <w:rPr>
          <w:b/>
          <w:sz w:val="14"/>
        </w:rPr>
      </w:pPr>
    </w:p>
    <w:p w:rsidR="008A1460" w:rsidRPr="00360DBB" w:rsidRDefault="008A1460" w:rsidP="008A1460">
      <w:pPr>
        <w:adjustRightInd w:val="0"/>
        <w:rPr>
          <w:b/>
          <w:i/>
          <w:sz w:val="36"/>
          <w:szCs w:val="36"/>
          <w:lang w:val="en-IN" w:eastAsia="en-IN"/>
        </w:rPr>
      </w:pPr>
      <w:r w:rsidRPr="00E06CF5">
        <w:rPr>
          <w:b/>
          <w:sz w:val="28"/>
          <w:szCs w:val="28"/>
          <w:lang w:val="en-IN" w:eastAsia="en-IN"/>
        </w:rPr>
        <w:t xml:space="preserve">      </w:t>
      </w:r>
      <w:r w:rsidRPr="00360DBB">
        <w:rPr>
          <w:b/>
          <w:sz w:val="36"/>
          <w:szCs w:val="36"/>
          <w:lang w:val="en-IN" w:eastAsia="en-IN"/>
        </w:rPr>
        <w:t xml:space="preserve">Bioinformatics analysis of </w:t>
      </w:r>
      <w:r w:rsidRPr="00360DBB">
        <w:rPr>
          <w:rFonts w:eastAsiaTheme="minorHAnsi"/>
          <w:b/>
          <w:i/>
          <w:iCs/>
          <w:color w:val="000000" w:themeColor="text1"/>
          <w:sz w:val="36"/>
          <w:szCs w:val="36"/>
          <w:lang w:val="en-IN"/>
        </w:rPr>
        <w:t xml:space="preserve">ATOH7 </w:t>
      </w:r>
      <w:r w:rsidRPr="00360DBB">
        <w:rPr>
          <w:rFonts w:eastAsiaTheme="minorHAnsi"/>
          <w:b/>
          <w:iCs/>
          <w:color w:val="000000" w:themeColor="text1"/>
          <w:sz w:val="36"/>
          <w:szCs w:val="36"/>
          <w:lang w:val="en-IN"/>
        </w:rPr>
        <w:t xml:space="preserve">mutation during </w:t>
      </w:r>
      <w:r w:rsidRPr="00360DBB">
        <w:rPr>
          <w:rFonts w:eastAsiaTheme="minorHAnsi"/>
          <w:b/>
          <w:bCs/>
          <w:i/>
          <w:color w:val="000000" w:themeColor="text1"/>
          <w:sz w:val="36"/>
          <w:szCs w:val="36"/>
          <w:lang w:val="en-IN"/>
        </w:rPr>
        <w:t>retinogenesis</w:t>
      </w:r>
    </w:p>
    <w:p w:rsidR="008A1460" w:rsidRPr="00E06CF5" w:rsidRDefault="008A1460" w:rsidP="008A1460">
      <w:pPr>
        <w:rPr>
          <w:i/>
          <w:sz w:val="24"/>
          <w:szCs w:val="24"/>
        </w:rPr>
      </w:pPr>
      <w:r w:rsidRPr="00E06CF5">
        <w:rPr>
          <w:i/>
          <w:sz w:val="24"/>
          <w:szCs w:val="24"/>
        </w:rPr>
        <w:t xml:space="preserve">       </w:t>
      </w:r>
    </w:p>
    <w:p w:rsidR="008A1460" w:rsidRPr="00D006D7" w:rsidRDefault="008A1460" w:rsidP="008A1460">
      <w:pPr>
        <w:rPr>
          <w:b/>
          <w:i/>
          <w:vertAlign w:val="superscript"/>
        </w:rPr>
      </w:pPr>
      <w:r w:rsidRPr="00D006D7">
        <w:rPr>
          <w:b/>
          <w:i/>
          <w:sz w:val="24"/>
          <w:szCs w:val="24"/>
        </w:rPr>
        <w:t xml:space="preserve">       </w:t>
      </w:r>
      <w:r w:rsidRPr="00D006D7">
        <w:rPr>
          <w:b/>
          <w:i/>
        </w:rPr>
        <w:t>Shouhartha Choudhury</w:t>
      </w:r>
      <w:r w:rsidRPr="00D006D7">
        <w:rPr>
          <w:b/>
          <w:i/>
          <w:vertAlign w:val="superscript"/>
        </w:rPr>
        <w:t xml:space="preserve">1 </w:t>
      </w:r>
      <w:r w:rsidRPr="00D006D7">
        <w:rPr>
          <w:b/>
          <w:i/>
        </w:rPr>
        <w:t>and Supriyo Chakraborty</w:t>
      </w:r>
      <w:r w:rsidRPr="00D006D7">
        <w:rPr>
          <w:b/>
          <w:i/>
          <w:vertAlign w:val="superscript"/>
        </w:rPr>
        <w:t>2*</w:t>
      </w:r>
    </w:p>
    <w:p w:rsidR="008A1460" w:rsidRPr="00D006D7" w:rsidRDefault="008A1460" w:rsidP="008A1460">
      <w:pPr>
        <w:rPr>
          <w:b/>
          <w:i/>
          <w:vertAlign w:val="superscript"/>
        </w:rPr>
      </w:pPr>
    </w:p>
    <w:p w:rsidR="008A1460" w:rsidRPr="00D006D7" w:rsidRDefault="008A1460" w:rsidP="008A1460">
      <w:pPr>
        <w:adjustRightInd w:val="0"/>
        <w:rPr>
          <w:b/>
          <w:i/>
        </w:rPr>
      </w:pPr>
      <w:r w:rsidRPr="00D006D7">
        <w:rPr>
          <w:b/>
          <w:i/>
          <w:vertAlign w:val="superscript"/>
        </w:rPr>
        <w:t xml:space="preserve">         1</w:t>
      </w:r>
      <w:r w:rsidRPr="00D006D7">
        <w:rPr>
          <w:b/>
          <w:i/>
        </w:rPr>
        <w:t>Department of Biotechnology, Assam University, Silchar-788011, Assam, India</w:t>
      </w:r>
    </w:p>
    <w:p w:rsidR="008A1460" w:rsidRPr="00D006D7" w:rsidRDefault="008A1460" w:rsidP="008A1460">
      <w:pPr>
        <w:adjustRightInd w:val="0"/>
        <w:rPr>
          <w:b/>
          <w:i/>
        </w:rPr>
      </w:pPr>
      <w:r w:rsidRPr="00D006D7">
        <w:rPr>
          <w:b/>
          <w:i/>
        </w:rPr>
        <w:t xml:space="preserve">     </w:t>
      </w:r>
      <w:r w:rsidRPr="00D006D7">
        <w:rPr>
          <w:b/>
          <w:i/>
          <w:vertAlign w:val="superscript"/>
        </w:rPr>
        <w:t xml:space="preserve"> 2 </w:t>
      </w:r>
      <w:r w:rsidRPr="00D006D7">
        <w:rPr>
          <w:b/>
          <w:i/>
        </w:rPr>
        <w:t>School of Life Sciences, Assam University, Silchar-788011, Assam, India</w:t>
      </w:r>
    </w:p>
    <w:p w:rsidR="008A1460" w:rsidRPr="00E06CF5" w:rsidRDefault="008A1460" w:rsidP="008A1460">
      <w:pPr>
        <w:adjustRightInd w:val="0"/>
        <w:rPr>
          <w:i/>
          <w:sz w:val="24"/>
          <w:szCs w:val="24"/>
        </w:rPr>
      </w:pPr>
      <w:r w:rsidRPr="00E06CF5">
        <w:rPr>
          <w:i/>
          <w:sz w:val="24"/>
          <w:szCs w:val="24"/>
        </w:rPr>
        <w:t xml:space="preserve">      </w:t>
      </w:r>
    </w:p>
    <w:p w:rsidR="008C3ACE" w:rsidRPr="00E06CF5" w:rsidRDefault="008C3ACE">
      <w:pPr>
        <w:sectPr w:rsidR="008C3ACE" w:rsidRPr="00E06CF5" w:rsidSect="002950E7">
          <w:type w:val="continuous"/>
          <w:pgSz w:w="11910" w:h="16840"/>
          <w:pgMar w:top="38" w:right="180" w:bottom="280" w:left="140" w:header="720" w:footer="720" w:gutter="0"/>
          <w:cols w:space="720"/>
        </w:sectPr>
      </w:pPr>
    </w:p>
    <w:p w:rsidR="008063E0" w:rsidRDefault="008063E0" w:rsidP="008063E0">
      <w:pPr>
        <w:pStyle w:val="Heading3"/>
        <w:spacing w:before="114"/>
        <w:ind w:left="426" w:right="9" w:firstLine="0"/>
        <w:jc w:val="both"/>
        <w:rPr>
          <w:rFonts w:eastAsiaTheme="minorHAnsi"/>
          <w:i/>
          <w:color w:val="000000" w:themeColor="text1"/>
          <w:lang w:val="en-IN"/>
        </w:rPr>
      </w:pPr>
      <w:r w:rsidRPr="00E06CF5">
        <w:rPr>
          <w:sz w:val="18"/>
          <w:szCs w:val="18"/>
        </w:rPr>
        <w:lastRenderedPageBreak/>
        <w:t>Keywords:</w:t>
      </w:r>
      <w:r w:rsidRPr="00E06CF5">
        <w:rPr>
          <w:color w:val="585858"/>
          <w:sz w:val="18"/>
          <w:szCs w:val="18"/>
        </w:rPr>
        <w:t xml:space="preserve"> </w:t>
      </w:r>
      <w:r w:rsidRPr="00E06CF5">
        <w:rPr>
          <w:i/>
          <w:color w:val="000000" w:themeColor="text1"/>
        </w:rPr>
        <w:t xml:space="preserve">ATOH7, Atonal gene family, </w:t>
      </w:r>
      <w:r w:rsidRPr="00E06CF5">
        <w:rPr>
          <w:rFonts w:eastAsiaTheme="minorHAnsi"/>
          <w:i/>
          <w:lang w:val="en-IN"/>
        </w:rPr>
        <w:t xml:space="preserve">Neuronal bHLH transcription factor and, </w:t>
      </w:r>
      <w:r w:rsidRPr="00E06CF5">
        <w:rPr>
          <w:rFonts w:eastAsiaTheme="minorHAnsi"/>
          <w:i/>
          <w:color w:val="000000" w:themeColor="text1"/>
          <w:lang w:val="en-IN"/>
        </w:rPr>
        <w:t>Retinogenesis</w:t>
      </w:r>
    </w:p>
    <w:p w:rsidR="001B7512" w:rsidRDefault="001B7512" w:rsidP="001B7512">
      <w:pPr>
        <w:tabs>
          <w:tab w:val="left" w:pos="1866"/>
          <w:tab w:val="left" w:pos="1867"/>
        </w:tabs>
        <w:rPr>
          <w:b/>
          <w:sz w:val="19"/>
        </w:rPr>
      </w:pPr>
    </w:p>
    <w:p w:rsidR="008C3ACE" w:rsidRDefault="00B5063E" w:rsidP="001B7512">
      <w:pPr>
        <w:tabs>
          <w:tab w:val="left" w:pos="1866"/>
          <w:tab w:val="left" w:pos="1867"/>
        </w:tabs>
        <w:rPr>
          <w:b/>
          <w:sz w:val="19"/>
        </w:rPr>
      </w:pPr>
      <w:r w:rsidRPr="00E06CF5">
        <w:rPr>
          <w:b/>
          <w:sz w:val="19"/>
        </w:rPr>
        <w:t xml:space="preserve">Abstract </w:t>
      </w:r>
    </w:p>
    <w:p w:rsidR="001B7512" w:rsidRPr="001B7512" w:rsidRDefault="001B7512" w:rsidP="001B7512">
      <w:pPr>
        <w:tabs>
          <w:tab w:val="left" w:pos="1866"/>
          <w:tab w:val="left" w:pos="1867"/>
        </w:tabs>
        <w:rPr>
          <w:b/>
          <w:sz w:val="19"/>
        </w:rPr>
      </w:pPr>
    </w:p>
    <w:p w:rsidR="008A1460" w:rsidRPr="00E06CF5" w:rsidRDefault="008A1460" w:rsidP="008A1460">
      <w:pPr>
        <w:adjustRightInd w:val="0"/>
        <w:spacing w:line="276" w:lineRule="auto"/>
        <w:jc w:val="both"/>
        <w:rPr>
          <w:rFonts w:eastAsiaTheme="minorHAnsi"/>
          <w:color w:val="000000" w:themeColor="text1"/>
          <w:sz w:val="18"/>
          <w:szCs w:val="18"/>
          <w:lang w:val="en-IN"/>
        </w:rPr>
      </w:pPr>
      <w:r w:rsidRPr="00E06CF5">
        <w:rPr>
          <w:color w:val="000000" w:themeColor="text1"/>
          <w:sz w:val="18"/>
          <w:szCs w:val="18"/>
          <w:lang w:val="en-IN" w:eastAsia="en-IN"/>
        </w:rPr>
        <w:t xml:space="preserve">The present study investigated 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vertebrate retina contains seven major </w:t>
      </w:r>
      <w:r w:rsidR="00FF1EB9">
        <w:rPr>
          <w:rFonts w:eastAsiaTheme="minorHAnsi"/>
          <w:color w:val="000000" w:themeColor="text1"/>
          <w:sz w:val="18"/>
          <w:szCs w:val="18"/>
          <w:lang w:val="en-IN"/>
        </w:rPr>
        <w:t>neuronal and glial cell types</w:t>
      </w:r>
      <w:r w:rsidR="00DE0D39">
        <w:rPr>
          <w:rFonts w:eastAsiaTheme="minorHAnsi"/>
          <w:color w:val="000000" w:themeColor="text1"/>
          <w:sz w:val="18"/>
          <w:szCs w:val="18"/>
          <w:lang w:val="en-IN"/>
        </w:rPr>
        <w:t xml:space="preserve"> and</w:t>
      </w:r>
      <w:r w:rsidR="00FF1EB9">
        <w:rPr>
          <w:rFonts w:eastAsiaTheme="minorHAnsi"/>
          <w:color w:val="000000" w:themeColor="text1"/>
          <w:sz w:val="18"/>
          <w:szCs w:val="18"/>
          <w:lang w:val="en-IN"/>
        </w:rPr>
        <w:t xml:space="preserve"> 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>interconnected network that collect processes and sends visual signals through the optic nerve to the brain.</w:t>
      </w:r>
      <w:r w:rsidRPr="00E06CF5">
        <w:rPr>
          <w:color w:val="000000" w:themeColor="text1"/>
          <w:sz w:val="18"/>
          <w:szCs w:val="18"/>
          <w:lang w:val="en-IN" w:eastAsia="en-IN"/>
        </w:rPr>
        <w:t xml:space="preserve"> 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Retinal neuron differentiation is required both intrinsic and extrinsic factors, yet few intrinsic gene products have been identified in </w:t>
      </w:r>
      <w:r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Homo sapiens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and </w:t>
      </w:r>
      <w:r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Mus musculus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>.</w:t>
      </w:r>
      <w:r w:rsidRPr="00E06CF5">
        <w:rPr>
          <w:color w:val="000000" w:themeColor="text1"/>
          <w:sz w:val="18"/>
          <w:szCs w:val="18"/>
          <w:lang w:val="en-IN" w:eastAsia="en-IN"/>
        </w:rPr>
        <w:t xml:space="preserve"> </w:t>
      </w:r>
      <w:r w:rsidRPr="00E06CF5">
        <w:rPr>
          <w:bCs/>
          <w:i/>
          <w:color w:val="000000" w:themeColor="text1"/>
          <w:sz w:val="18"/>
          <w:szCs w:val="18"/>
        </w:rPr>
        <w:t>ATOH7</w:t>
      </w:r>
      <w:r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 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encodes a </w:t>
      </w:r>
      <w:r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basic helix-loop-helix (bHLH) transcription factor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that is specifically express by retinal progenitors and co</w:t>
      </w:r>
      <w:r w:rsidR="00B833B6" w:rsidRPr="00E06CF5">
        <w:rPr>
          <w:rFonts w:eastAsiaTheme="minorHAnsi"/>
          <w:color w:val="000000" w:themeColor="text1"/>
          <w:sz w:val="18"/>
          <w:szCs w:val="18"/>
          <w:lang w:val="en-IN"/>
        </w:rPr>
        <w:t>nserve in evolu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tion. </w:t>
      </w:r>
      <w:r w:rsidRPr="00E06CF5">
        <w:rPr>
          <w:bCs/>
          <w:i/>
          <w:color w:val="000000" w:themeColor="text1"/>
          <w:sz w:val="18"/>
          <w:szCs w:val="18"/>
        </w:rPr>
        <w:t>ATOH7</w:t>
      </w:r>
      <w:r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 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is highly homologous to </w:t>
      </w:r>
      <w:r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atonal </w:t>
      </w:r>
      <w:r w:rsidRPr="00E06CF5">
        <w:rPr>
          <w:rFonts w:eastAsiaTheme="minorHAnsi"/>
          <w:iCs/>
          <w:color w:val="000000" w:themeColor="text1"/>
          <w:sz w:val="18"/>
          <w:szCs w:val="18"/>
          <w:lang w:val="en-IN"/>
        </w:rPr>
        <w:t>gene family</w:t>
      </w:r>
      <w:r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, 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which is critically required neuron formation during eye development. The </w:t>
      </w:r>
      <w:r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retinal ganglion cells (RGCs)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are the first neurons in the vertebrate eyes. The evolutionarily diverse eye types require </w:t>
      </w:r>
      <w:r w:rsidRPr="00E06CF5">
        <w:rPr>
          <w:rFonts w:eastAsiaTheme="minorHAnsi"/>
          <w:i/>
          <w:iCs/>
          <w:color w:val="000000" w:themeColor="text1"/>
          <w:sz w:val="18"/>
          <w:szCs w:val="18"/>
          <w:lang w:val="en-IN"/>
        </w:rPr>
        <w:t xml:space="preserve">atonal 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gene function for the earliest stages of retinal neuron formation. </w:t>
      </w:r>
      <w:r w:rsidRPr="00E06CF5">
        <w:rPr>
          <w:rFonts w:eastAsiaTheme="minorHAnsi"/>
          <w:bCs/>
          <w:color w:val="000000" w:themeColor="text1"/>
          <w:sz w:val="18"/>
          <w:szCs w:val="18"/>
          <w:lang w:val="en-IN"/>
        </w:rPr>
        <w:t xml:space="preserve">During </w:t>
      </w:r>
      <w:r w:rsidRPr="00E06CF5">
        <w:rPr>
          <w:rFonts w:eastAsiaTheme="minorHAnsi"/>
          <w:bCs/>
          <w:i/>
          <w:color w:val="000000" w:themeColor="text1"/>
          <w:sz w:val="18"/>
          <w:szCs w:val="18"/>
          <w:lang w:val="en-IN"/>
        </w:rPr>
        <w:t>retinogenesis,</w:t>
      </w:r>
      <w:r w:rsidRPr="00E06CF5">
        <w:rPr>
          <w:rFonts w:eastAsiaTheme="minorHAnsi"/>
          <w:bCs/>
          <w:color w:val="000000" w:themeColor="text1"/>
          <w:sz w:val="18"/>
          <w:szCs w:val="18"/>
          <w:lang w:val="en-IN"/>
        </w:rPr>
        <w:t xml:space="preserve"> </w:t>
      </w:r>
      <w:r w:rsidRPr="00E06CF5">
        <w:rPr>
          <w:bCs/>
          <w:i/>
          <w:color w:val="000000" w:themeColor="text1"/>
          <w:sz w:val="18"/>
          <w:szCs w:val="18"/>
        </w:rPr>
        <w:t>ATOH7</w:t>
      </w:r>
      <w:r w:rsidRPr="00E06CF5">
        <w:rPr>
          <w:rFonts w:eastAsiaTheme="minorHAnsi"/>
          <w:bCs/>
          <w:i/>
          <w:iCs/>
          <w:color w:val="000000" w:themeColor="text1"/>
          <w:sz w:val="18"/>
          <w:szCs w:val="18"/>
          <w:lang w:val="en-IN"/>
        </w:rPr>
        <w:t xml:space="preserve"> </w:t>
      </w:r>
      <w:r w:rsidRPr="00E06CF5">
        <w:rPr>
          <w:rFonts w:eastAsiaTheme="minorHAnsi"/>
          <w:bCs/>
          <w:color w:val="000000" w:themeColor="text1"/>
          <w:sz w:val="18"/>
          <w:szCs w:val="18"/>
          <w:lang w:val="en-IN"/>
        </w:rPr>
        <w:t xml:space="preserve">is express significantly before </w:t>
      </w:r>
      <w:r w:rsidRPr="00E06CF5">
        <w:rPr>
          <w:rFonts w:eastAsiaTheme="minorHAnsi"/>
          <w:bCs/>
          <w:i/>
          <w:iCs/>
          <w:color w:val="000000" w:themeColor="text1"/>
          <w:sz w:val="18"/>
          <w:szCs w:val="18"/>
          <w:lang w:val="en-IN"/>
        </w:rPr>
        <w:t>NeuroD and Ngn.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Our comparative and functional analysis suggested mutation of </w:t>
      </w:r>
      <w:r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ATOH7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and their conserve </w:t>
      </w:r>
      <w:r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bHLH domain, motifs, phylogeny, chromosome location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 and </w:t>
      </w:r>
      <w:r w:rsidRPr="00E06CF5">
        <w:rPr>
          <w:rFonts w:eastAsiaTheme="minorHAnsi"/>
          <w:i/>
          <w:color w:val="000000" w:themeColor="text1"/>
          <w:sz w:val="18"/>
          <w:szCs w:val="18"/>
          <w:lang w:val="en-IN"/>
        </w:rPr>
        <w:t>gene expression</w:t>
      </w:r>
      <w:r w:rsidRPr="00E06CF5">
        <w:rPr>
          <w:rFonts w:eastAsiaTheme="minorHAnsi"/>
          <w:color w:val="000000" w:themeColor="text1"/>
          <w:sz w:val="18"/>
          <w:szCs w:val="18"/>
          <w:lang w:val="en-IN"/>
        </w:rPr>
        <w:t xml:space="preserve">. </w:t>
      </w:r>
      <w:r w:rsidRPr="00E06CF5">
        <w:rPr>
          <w:bCs/>
          <w:sz w:val="18"/>
          <w:szCs w:val="18"/>
        </w:rPr>
        <w:t>In this study, we performed bioinformatics and computational technique to the current knowledge of atonal gene family.</w:t>
      </w:r>
      <w:r w:rsidRPr="00E06CF5">
        <w:rPr>
          <w:color w:val="000000"/>
          <w:sz w:val="18"/>
          <w:szCs w:val="18"/>
        </w:rPr>
        <w:t xml:space="preserve"> Our technique can be adapted in a meaningful way to the study of particular genes of interest.</w:t>
      </w:r>
    </w:p>
    <w:p w:rsidR="00B9205A" w:rsidRPr="00E06CF5" w:rsidRDefault="00B9205A" w:rsidP="008A1460">
      <w:pPr>
        <w:pStyle w:val="BodyText"/>
        <w:jc w:val="both"/>
        <w:rPr>
          <w:b/>
          <w:bCs/>
        </w:rPr>
      </w:pPr>
    </w:p>
    <w:p w:rsidR="00B9205A" w:rsidRPr="00E06CF5" w:rsidRDefault="00B9205A" w:rsidP="008A1460">
      <w:pPr>
        <w:pStyle w:val="BodyText"/>
        <w:jc w:val="both"/>
        <w:rPr>
          <w:b/>
          <w:bCs/>
        </w:rPr>
      </w:pPr>
      <w:r w:rsidRPr="00E06CF5">
        <w:rPr>
          <w:b/>
          <w:bCs/>
        </w:rPr>
        <w:t>Image</w:t>
      </w:r>
    </w:p>
    <w:p w:rsidR="008C3ACE" w:rsidRPr="00E06CF5" w:rsidRDefault="008A1460" w:rsidP="008A1460">
      <w:pPr>
        <w:pStyle w:val="BodyText"/>
        <w:jc w:val="both"/>
        <w:rPr>
          <w:sz w:val="20"/>
        </w:rPr>
      </w:pPr>
      <w:r w:rsidRPr="00E06CF5">
        <w:rPr>
          <w:b/>
          <w:bCs/>
        </w:rPr>
        <w:t xml:space="preserve">        </w:t>
      </w:r>
      <w:r w:rsidRPr="00E06CF5">
        <w:rPr>
          <w:noProof/>
          <w:sz w:val="20"/>
          <w:lang w:val="en-IN" w:eastAsia="en-IN"/>
        </w:rPr>
        <w:drawing>
          <wp:inline distT="0" distB="0" distL="0" distR="0">
            <wp:extent cx="3344597" cy="2600077"/>
            <wp:effectExtent l="19050" t="0" r="8203" b="0"/>
            <wp:docPr id="1" name="Picture 1" descr="C:\Users\dell\Desktop\Gray8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Gray88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997" cy="260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3B6" w:rsidRPr="00E06CF5" w:rsidRDefault="00B5063E" w:rsidP="00B833B6">
      <w:pPr>
        <w:tabs>
          <w:tab w:val="left" w:pos="1758"/>
        </w:tabs>
        <w:spacing w:before="92"/>
        <w:rPr>
          <w:b/>
          <w:color w:val="585858"/>
          <w:w w:val="99"/>
          <w:sz w:val="19"/>
        </w:rPr>
      </w:pPr>
      <w:r w:rsidRPr="00E06CF5">
        <w:rPr>
          <w:b/>
          <w:color w:val="585858"/>
          <w:w w:val="99"/>
          <w:sz w:val="19"/>
        </w:rPr>
        <w:br w:type="column"/>
      </w:r>
    </w:p>
    <w:p w:rsidR="008C3ACE" w:rsidRPr="00E06CF5" w:rsidRDefault="00B5063E" w:rsidP="00B833B6">
      <w:pPr>
        <w:tabs>
          <w:tab w:val="left" w:pos="1758"/>
        </w:tabs>
        <w:spacing w:before="92"/>
        <w:rPr>
          <w:b/>
          <w:sz w:val="19"/>
        </w:rPr>
      </w:pPr>
      <w:r w:rsidRPr="00E06CF5">
        <w:rPr>
          <w:b/>
          <w:sz w:val="19"/>
        </w:rPr>
        <w:t>Reference</w:t>
      </w:r>
    </w:p>
    <w:p w:rsidR="008C3ACE" w:rsidRPr="00E06CF5" w:rsidRDefault="008C3ACE">
      <w:pPr>
        <w:pStyle w:val="BodyText"/>
        <w:spacing w:before="9"/>
        <w:rPr>
          <w:b/>
          <w:sz w:val="18"/>
        </w:rPr>
      </w:pPr>
    </w:p>
    <w:p w:rsidR="00FB6BC8" w:rsidRPr="00534B24" w:rsidRDefault="00B833B6" w:rsidP="00FB6BC8">
      <w:pPr>
        <w:pStyle w:val="ListParagraph"/>
        <w:widowControl/>
        <w:numPr>
          <w:ilvl w:val="0"/>
          <w:numId w:val="7"/>
        </w:numPr>
        <w:adjustRightInd w:val="0"/>
        <w:spacing w:line="276" w:lineRule="auto"/>
        <w:jc w:val="both"/>
        <w:rPr>
          <w:rFonts w:eastAsiaTheme="minorHAnsi"/>
          <w:bCs/>
          <w:sz w:val="16"/>
          <w:szCs w:val="16"/>
          <w:lang w:val="en-IN"/>
        </w:rPr>
      </w:pPr>
      <w:r w:rsidRPr="00534B24">
        <w:rPr>
          <w:rFonts w:eastAsiaTheme="minorHAnsi"/>
          <w:bCs/>
          <w:sz w:val="16"/>
          <w:szCs w:val="16"/>
          <w:lang w:val="en-IN"/>
        </w:rPr>
        <w:t>Nadean L. Brown</w:t>
      </w:r>
      <w:r w:rsidRPr="00534B24">
        <w:rPr>
          <w:rFonts w:eastAsiaTheme="minorHAnsi"/>
          <w:sz w:val="16"/>
          <w:szCs w:val="16"/>
          <w:lang w:val="en-IN"/>
        </w:rPr>
        <w:t xml:space="preserve">1, </w:t>
      </w:r>
      <w:r w:rsidRPr="00534B24">
        <w:rPr>
          <w:rFonts w:eastAsiaTheme="minorHAnsi"/>
          <w:bCs/>
          <w:sz w:val="16"/>
          <w:szCs w:val="16"/>
          <w:lang w:val="en-IN"/>
        </w:rPr>
        <w:t>Susan L. Dagenais</w:t>
      </w:r>
      <w:r w:rsidRPr="00534B24">
        <w:rPr>
          <w:rFonts w:eastAsiaTheme="minorHAnsi"/>
          <w:sz w:val="16"/>
          <w:szCs w:val="16"/>
          <w:lang w:val="en-IN"/>
        </w:rPr>
        <w:t xml:space="preserve">2, </w:t>
      </w:r>
      <w:r w:rsidRPr="00534B24">
        <w:rPr>
          <w:rFonts w:eastAsiaTheme="minorHAnsi"/>
          <w:bCs/>
          <w:sz w:val="16"/>
          <w:szCs w:val="16"/>
          <w:lang w:val="en-IN"/>
        </w:rPr>
        <w:t>Chuan-Min Chen</w:t>
      </w:r>
      <w:r w:rsidRPr="00534B24">
        <w:rPr>
          <w:rFonts w:eastAsiaTheme="minorHAnsi"/>
          <w:sz w:val="16"/>
          <w:szCs w:val="16"/>
          <w:lang w:val="en-IN"/>
        </w:rPr>
        <w:t xml:space="preserve">3, and </w:t>
      </w:r>
      <w:r w:rsidRPr="00534B24">
        <w:rPr>
          <w:rFonts w:eastAsiaTheme="minorHAnsi"/>
          <w:bCs/>
          <w:sz w:val="16"/>
          <w:szCs w:val="16"/>
          <w:lang w:val="en-IN"/>
        </w:rPr>
        <w:t>Tom Glaser</w:t>
      </w:r>
      <w:r w:rsidRPr="00534B24">
        <w:rPr>
          <w:rFonts w:eastAsiaTheme="minorHAnsi"/>
          <w:sz w:val="16"/>
          <w:szCs w:val="16"/>
          <w:lang w:val="en-IN"/>
        </w:rPr>
        <w:t xml:space="preserve">2,3, </w:t>
      </w:r>
      <w:r w:rsidRPr="00534B24">
        <w:rPr>
          <w:rFonts w:eastAsiaTheme="minorHAnsi"/>
          <w:bCs/>
          <w:sz w:val="16"/>
          <w:szCs w:val="16"/>
          <w:lang w:val="en-IN"/>
        </w:rPr>
        <w:t>Molecular characterization and mapping of ATOH7, a human</w:t>
      </w:r>
      <w:r w:rsidR="00B9205A" w:rsidRPr="00534B24">
        <w:rPr>
          <w:rFonts w:eastAsiaTheme="minorHAnsi"/>
          <w:bCs/>
          <w:sz w:val="16"/>
          <w:szCs w:val="16"/>
          <w:lang w:val="en-IN"/>
        </w:rPr>
        <w:t xml:space="preserve"> </w:t>
      </w:r>
      <w:r w:rsidRPr="00534B24">
        <w:rPr>
          <w:rFonts w:eastAsiaTheme="minorHAnsi"/>
          <w:bCs/>
          <w:sz w:val="16"/>
          <w:szCs w:val="16"/>
          <w:lang w:val="en-IN"/>
        </w:rPr>
        <w:t>atonal homolog with a predicted role in retinal ganglion cell</w:t>
      </w:r>
      <w:r w:rsidR="00B9205A" w:rsidRPr="00534B24">
        <w:rPr>
          <w:rFonts w:eastAsiaTheme="minorHAnsi"/>
          <w:bCs/>
          <w:sz w:val="16"/>
          <w:szCs w:val="16"/>
          <w:lang w:val="en-IN"/>
        </w:rPr>
        <w:t xml:space="preserve"> </w:t>
      </w:r>
      <w:r w:rsidRPr="00534B24">
        <w:rPr>
          <w:rFonts w:eastAsiaTheme="minorHAnsi"/>
          <w:bCs/>
          <w:sz w:val="16"/>
          <w:szCs w:val="16"/>
          <w:lang w:val="en-IN"/>
        </w:rPr>
        <w:t xml:space="preserve">development. </w:t>
      </w:r>
      <w:r w:rsidRPr="00534B24">
        <w:rPr>
          <w:rFonts w:eastAsiaTheme="minorHAnsi"/>
          <w:i/>
          <w:iCs/>
          <w:sz w:val="16"/>
          <w:szCs w:val="16"/>
          <w:lang w:val="en-IN"/>
        </w:rPr>
        <w:t>Mamm Genome</w:t>
      </w:r>
      <w:r w:rsidRPr="00534B24">
        <w:rPr>
          <w:rFonts w:eastAsiaTheme="minorHAnsi"/>
          <w:sz w:val="16"/>
          <w:szCs w:val="16"/>
          <w:lang w:val="en-IN"/>
        </w:rPr>
        <w:t xml:space="preserve">. 2002 </w:t>
      </w:r>
      <w:r w:rsidR="00B9205A" w:rsidRPr="00534B24">
        <w:rPr>
          <w:rFonts w:eastAsiaTheme="minorHAnsi"/>
          <w:sz w:val="16"/>
          <w:szCs w:val="16"/>
          <w:lang w:val="en-IN"/>
        </w:rPr>
        <w:t>February;</w:t>
      </w:r>
      <w:r w:rsidRPr="00534B24">
        <w:rPr>
          <w:rFonts w:eastAsiaTheme="minorHAnsi"/>
          <w:sz w:val="16"/>
          <w:szCs w:val="16"/>
          <w:lang w:val="en-IN"/>
        </w:rPr>
        <w:t xml:space="preserve"> 13(2): 95–101.</w:t>
      </w:r>
    </w:p>
    <w:p w:rsidR="00FB6BC8" w:rsidRPr="00534B24" w:rsidRDefault="00FB6BC8" w:rsidP="00FB6BC8">
      <w:pPr>
        <w:pStyle w:val="ListParagraph"/>
        <w:widowControl/>
        <w:numPr>
          <w:ilvl w:val="0"/>
          <w:numId w:val="7"/>
        </w:numPr>
        <w:adjustRightInd w:val="0"/>
        <w:spacing w:line="276" w:lineRule="auto"/>
        <w:jc w:val="both"/>
        <w:rPr>
          <w:rFonts w:eastAsiaTheme="minorHAnsi"/>
          <w:bCs/>
          <w:sz w:val="16"/>
          <w:szCs w:val="16"/>
          <w:lang w:val="en-IN"/>
        </w:rPr>
      </w:pPr>
      <w:r w:rsidRPr="00534B24">
        <w:rPr>
          <w:bCs/>
          <w:sz w:val="16"/>
          <w:szCs w:val="16"/>
        </w:rPr>
        <w:t>Noor M. Ghiasvand</w:t>
      </w:r>
      <w:r w:rsidRPr="00534B24">
        <w:rPr>
          <w:sz w:val="16"/>
          <w:szCs w:val="16"/>
        </w:rPr>
        <w:t xml:space="preserve">1,2, </w:t>
      </w:r>
      <w:r w:rsidRPr="00534B24">
        <w:rPr>
          <w:bCs/>
          <w:sz w:val="16"/>
          <w:szCs w:val="16"/>
        </w:rPr>
        <w:t>Dellaney D. Rudolph</w:t>
      </w:r>
      <w:r w:rsidRPr="00534B24">
        <w:rPr>
          <w:sz w:val="16"/>
          <w:szCs w:val="16"/>
        </w:rPr>
        <w:t xml:space="preserve">3, </w:t>
      </w:r>
      <w:r w:rsidRPr="00534B24">
        <w:rPr>
          <w:bCs/>
          <w:sz w:val="16"/>
          <w:szCs w:val="16"/>
        </w:rPr>
        <w:t>Mohammad Mashayekhi</w:t>
      </w:r>
      <w:r w:rsidRPr="00534B24">
        <w:rPr>
          <w:sz w:val="16"/>
          <w:szCs w:val="16"/>
        </w:rPr>
        <w:t xml:space="preserve">4, </w:t>
      </w:r>
      <w:r w:rsidRPr="00534B24">
        <w:rPr>
          <w:bCs/>
          <w:sz w:val="16"/>
          <w:szCs w:val="16"/>
        </w:rPr>
        <w:t>Joseph A. Brzezinski IV</w:t>
      </w:r>
      <w:r w:rsidRPr="00534B24">
        <w:rPr>
          <w:sz w:val="16"/>
          <w:szCs w:val="16"/>
        </w:rPr>
        <w:t xml:space="preserve">3,6, </w:t>
      </w:r>
      <w:r w:rsidRPr="00534B24">
        <w:rPr>
          <w:bCs/>
          <w:sz w:val="16"/>
          <w:szCs w:val="16"/>
        </w:rPr>
        <w:t>Daniel Goldman</w:t>
      </w:r>
      <w:r w:rsidRPr="00534B24">
        <w:rPr>
          <w:sz w:val="16"/>
          <w:szCs w:val="16"/>
        </w:rPr>
        <w:t xml:space="preserve">5, and </w:t>
      </w:r>
      <w:r w:rsidRPr="00534B24">
        <w:rPr>
          <w:bCs/>
          <w:sz w:val="16"/>
          <w:szCs w:val="16"/>
        </w:rPr>
        <w:t>Tom Glaser</w:t>
      </w:r>
      <w:r w:rsidRPr="00534B24">
        <w:rPr>
          <w:sz w:val="16"/>
          <w:szCs w:val="16"/>
        </w:rPr>
        <w:t xml:space="preserve">3,* </w:t>
      </w:r>
      <w:r w:rsidRPr="00534B24">
        <w:rPr>
          <w:bCs/>
          <w:sz w:val="16"/>
          <w:szCs w:val="16"/>
        </w:rPr>
        <w:t xml:space="preserve">Deletion of a remote enhancer near </w:t>
      </w:r>
      <w:r w:rsidRPr="00534B24">
        <w:rPr>
          <w:bCs/>
          <w:i/>
          <w:iCs/>
          <w:sz w:val="16"/>
          <w:szCs w:val="16"/>
        </w:rPr>
        <w:t xml:space="preserve">ATOH7 </w:t>
      </w:r>
      <w:r w:rsidRPr="00534B24">
        <w:rPr>
          <w:bCs/>
          <w:sz w:val="16"/>
          <w:szCs w:val="16"/>
        </w:rPr>
        <w:t xml:space="preserve">disrupts retinal neurogenesis, causing NCRNA disease. </w:t>
      </w:r>
      <w:r w:rsidRPr="00534B24">
        <w:rPr>
          <w:i/>
          <w:iCs/>
          <w:sz w:val="16"/>
          <w:szCs w:val="16"/>
        </w:rPr>
        <w:t>Nat Neurosci</w:t>
      </w:r>
      <w:r w:rsidRPr="00534B24">
        <w:rPr>
          <w:sz w:val="16"/>
          <w:szCs w:val="16"/>
        </w:rPr>
        <w:t>. 2011 May; 14(5): 578–586. doi:10.1038/nn.2798.</w:t>
      </w:r>
    </w:p>
    <w:p w:rsidR="00B833B6" w:rsidRPr="00534B24" w:rsidRDefault="00F51C35" w:rsidP="001B7512">
      <w:pPr>
        <w:pStyle w:val="ListParagraph"/>
        <w:widowControl/>
        <w:numPr>
          <w:ilvl w:val="0"/>
          <w:numId w:val="7"/>
        </w:numPr>
        <w:adjustRightInd w:val="0"/>
        <w:spacing w:line="276" w:lineRule="auto"/>
        <w:jc w:val="both"/>
        <w:rPr>
          <w:rFonts w:eastAsiaTheme="minorHAnsi"/>
          <w:bCs/>
          <w:sz w:val="16"/>
          <w:szCs w:val="16"/>
          <w:lang w:val="en-IN"/>
        </w:rPr>
      </w:pPr>
      <w:r w:rsidRPr="00534B24">
        <w:rPr>
          <w:rFonts w:eastAsiaTheme="minorHAnsi"/>
          <w:color w:val="231F20"/>
          <w:sz w:val="16"/>
          <w:szCs w:val="16"/>
          <w:lang w:val="en-IN"/>
        </w:rPr>
        <w:t>Kamron Khan1,2, Clare V. Logan1, Martin McKibbin1,2, Eamonn Sheridan1, Nursel H. Elc¸ioglu3, Ozlem Yenice4, David A. Parry1, Narcis Fernandez-Fuentes1, Zakia I.A. Abdelhamed1,5, Ahmed Al-Maskari1,2, James A. Poulter1, Moin D. Mohamed1,6, Ian M. Carr1, Joanne E. Morgan1, Hussain Jafri7, Yasmin Raashid8, Graham R. Taylor1, Colin A. Johnson1, Chris F. Inglehearn1, Carmel Toomes1, and Manir Ali1</w:t>
      </w:r>
      <w:r w:rsidRPr="00534B24">
        <w:rPr>
          <w:rFonts w:eastAsiaTheme="minorHAnsi"/>
          <w:color w:val="231F20"/>
          <w:sz w:val="16"/>
          <w:szCs w:val="16"/>
          <w:vertAlign w:val="superscript"/>
          <w:lang w:val="en-IN"/>
        </w:rPr>
        <w:t xml:space="preserve">* </w:t>
      </w:r>
      <w:r w:rsidRPr="00534B24">
        <w:rPr>
          <w:rFonts w:eastAsiaTheme="minorHAnsi"/>
          <w:bCs/>
          <w:sz w:val="16"/>
          <w:szCs w:val="16"/>
          <w:lang w:val="en-IN"/>
        </w:rPr>
        <w:t xml:space="preserve">. </w:t>
      </w:r>
      <w:r w:rsidRPr="00534B24">
        <w:rPr>
          <w:rFonts w:eastAsiaTheme="minorHAnsi"/>
          <w:color w:val="231F20"/>
          <w:sz w:val="16"/>
          <w:szCs w:val="16"/>
          <w:lang w:val="en-IN"/>
        </w:rPr>
        <w:t>Next generation sequencing identifies mutations in Atonal homolog 7 (ATOH7) in families with global eye developmental defects. Human Molecular Genetics, 2012, Vol. 21, No. 4</w:t>
      </w:r>
    </w:p>
    <w:p w:rsidR="00B833B6" w:rsidRPr="00534B24" w:rsidRDefault="00B833B6">
      <w:pPr>
        <w:pStyle w:val="BodyText"/>
        <w:tabs>
          <w:tab w:val="left" w:pos="1037"/>
        </w:tabs>
        <w:ind w:left="1037" w:right="696" w:hanging="360"/>
        <w:rPr>
          <w:color w:val="585858"/>
          <w:sz w:val="16"/>
          <w:szCs w:val="16"/>
        </w:rPr>
      </w:pPr>
    </w:p>
    <w:p w:rsidR="008C3ACE" w:rsidRDefault="00B9205A" w:rsidP="00B9205A">
      <w:pPr>
        <w:pStyle w:val="Heading3"/>
        <w:tabs>
          <w:tab w:val="left" w:pos="1758"/>
        </w:tabs>
        <w:ind w:left="0" w:firstLine="0"/>
      </w:pPr>
      <w:r w:rsidRPr="00E06CF5">
        <w:rPr>
          <w:color w:val="585858"/>
        </w:rPr>
        <w:t xml:space="preserve">  </w:t>
      </w:r>
      <w:r w:rsidR="00B5063E" w:rsidRPr="00E06CF5">
        <w:t>Biography</w:t>
      </w:r>
    </w:p>
    <w:p w:rsidR="00852CF6" w:rsidRDefault="00852CF6" w:rsidP="00B9205A">
      <w:pPr>
        <w:pStyle w:val="Heading3"/>
        <w:tabs>
          <w:tab w:val="left" w:pos="1758"/>
        </w:tabs>
        <w:ind w:left="0" w:firstLine="0"/>
      </w:pPr>
    </w:p>
    <w:p w:rsidR="00852CF6" w:rsidRPr="00684C63" w:rsidRDefault="00852CF6" w:rsidP="00C53364">
      <w:pPr>
        <w:jc w:val="both"/>
        <w:rPr>
          <w:sz w:val="18"/>
          <w:szCs w:val="18"/>
        </w:rPr>
      </w:pPr>
      <w:r w:rsidRPr="00684C63">
        <w:rPr>
          <w:sz w:val="18"/>
          <w:szCs w:val="18"/>
        </w:rPr>
        <w:t>Shouhartha Choudhury has completed his B.Tech and M.Tech in Bioinformatics from India and now pursuing integrated pre-Ph.D. program in School of Life Sciences, Department of Biotechnology, Assam University, Silchar-788011</w:t>
      </w:r>
    </w:p>
    <w:p w:rsidR="008C3ACE" w:rsidRPr="00E06CF5" w:rsidRDefault="008C3ACE" w:rsidP="00C53364">
      <w:pPr>
        <w:pStyle w:val="Heading3"/>
        <w:tabs>
          <w:tab w:val="left" w:pos="1758"/>
        </w:tabs>
        <w:ind w:left="0" w:firstLine="0"/>
        <w:jc w:val="both"/>
      </w:pPr>
    </w:p>
    <w:p w:rsidR="008C3ACE" w:rsidRDefault="00E06CF5" w:rsidP="00E06CF5">
      <w:pPr>
        <w:pStyle w:val="Heading3"/>
        <w:tabs>
          <w:tab w:val="left" w:pos="1757"/>
          <w:tab w:val="left" w:pos="1758"/>
        </w:tabs>
        <w:spacing w:before="1"/>
        <w:ind w:left="0" w:firstLine="0"/>
      </w:pPr>
      <w:r w:rsidRPr="00E06CF5">
        <w:t>A</w:t>
      </w:r>
      <w:r w:rsidR="00B5063E" w:rsidRPr="00E06CF5">
        <w:t>uthor</w:t>
      </w:r>
      <w:r w:rsidRPr="00E06CF5">
        <w:t xml:space="preserve"> </w:t>
      </w:r>
      <w:r w:rsidR="00B5063E" w:rsidRPr="00E06CF5">
        <w:t>details</w:t>
      </w:r>
    </w:p>
    <w:p w:rsidR="00E06CF5" w:rsidRPr="00E06CF5" w:rsidRDefault="00E06CF5" w:rsidP="00E06CF5">
      <w:pPr>
        <w:pStyle w:val="Heading3"/>
        <w:tabs>
          <w:tab w:val="left" w:pos="1757"/>
          <w:tab w:val="left" w:pos="1758"/>
        </w:tabs>
        <w:spacing w:before="1"/>
        <w:ind w:left="0" w:firstLine="0"/>
      </w:pPr>
    </w:p>
    <w:p w:rsidR="008C3ACE" w:rsidRPr="00E06CF5" w:rsidRDefault="00E06CF5">
      <w:pPr>
        <w:pStyle w:val="BodyText"/>
        <w:spacing w:before="7"/>
        <w:rPr>
          <w:b/>
          <w:sz w:val="15"/>
        </w:rPr>
      </w:pPr>
      <w:r w:rsidRPr="00E06CF5">
        <w:rPr>
          <w:noProof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6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CF5" w:rsidRDefault="00E06CF5">
      <w:pPr>
        <w:rPr>
          <w:sz w:val="18"/>
        </w:rPr>
      </w:pPr>
    </w:p>
    <w:p w:rsidR="00E06CF5" w:rsidRPr="0005164C" w:rsidRDefault="00E06CF5" w:rsidP="00E06CF5">
      <w:pPr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Shouhartha Choudhury</w:t>
      </w:r>
    </w:p>
    <w:p w:rsidR="00E06CF5" w:rsidRPr="0005164C" w:rsidRDefault="00E06CF5" w:rsidP="00E06CF5">
      <w:pPr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 xml:space="preserve"> Shouhartha Choudhury</w:t>
      </w:r>
    </w:p>
    <w:p w:rsidR="00E06CF5" w:rsidRPr="0005164C" w:rsidRDefault="00E06CF5" w:rsidP="00E06CF5">
      <w:pPr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</w:r>
      <w:r>
        <w:rPr>
          <w:sz w:val="19"/>
          <w:szCs w:val="19"/>
          <w:lang w:val="en-NZ"/>
        </w:rPr>
        <w:t xml:space="preserve">Category: (Oral </w:t>
      </w:r>
      <w:r w:rsidRPr="0005164C">
        <w:rPr>
          <w:sz w:val="19"/>
          <w:szCs w:val="19"/>
          <w:lang w:val="en-NZ"/>
        </w:rPr>
        <w:t>presentation)</w:t>
      </w:r>
    </w:p>
    <w:p w:rsidR="00E06CF5" w:rsidRPr="0005164C" w:rsidRDefault="00E06CF5" w:rsidP="00E06CF5">
      <w:pPr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E06CF5" w:rsidRPr="00E06CF5" w:rsidRDefault="00E06CF5">
      <w:pPr>
        <w:rPr>
          <w:sz w:val="18"/>
        </w:rPr>
        <w:sectPr w:rsidR="00E06CF5" w:rsidRPr="00E06CF5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Pr="00E06CF5" w:rsidRDefault="00B82EF8">
      <w:pPr>
        <w:pStyle w:val="BodyText"/>
        <w:rPr>
          <w:sz w:val="20"/>
        </w:rPr>
      </w:pPr>
      <w:r w:rsidRPr="00B82EF8">
        <w:rPr>
          <w:noProof/>
          <w:sz w:val="5"/>
          <w:lang w:val="en-IN" w:eastAsia="en-IN"/>
        </w:rPr>
        <w:lastRenderedPageBreak/>
        <w:pict>
          <v:group id="Group 2" o:spid="_x0000_s1028" style="position:absolute;margin-left:3.95pt;margin-top:10.8pt;width:569pt;height:2.75pt;z-index:-251657728" coordsize="11380,55" wrapcoords="-28 10800 -28 16200 21600 16200 21600 10800 -28 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tight"/>
          </v:group>
        </w:pict>
      </w:r>
    </w:p>
    <w:p w:rsidR="008C3ACE" w:rsidRPr="00E06CF5" w:rsidRDefault="008C3ACE" w:rsidP="00534B24">
      <w:pPr>
        <w:pStyle w:val="BodyText"/>
        <w:spacing w:line="55" w:lineRule="exact"/>
        <w:rPr>
          <w:sz w:val="5"/>
        </w:rPr>
      </w:pPr>
    </w:p>
    <w:p w:rsidR="008C3ACE" w:rsidRPr="002C2B57" w:rsidRDefault="002950E7" w:rsidP="002C2B57">
      <w:pPr>
        <w:rPr>
          <w:color w:val="333333"/>
          <w:sz w:val="18"/>
          <w:szCs w:val="18"/>
        </w:rPr>
      </w:pPr>
      <w:r w:rsidRPr="00E06CF5"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9" name="Picture 9" descr="C:\Users\clinicaltrial-minl\Desktop\eye images\eye 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inicaltrial-minl\Desktop\eye images\eye foot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3ACE" w:rsidRPr="002C2B57" w:rsidSect="00436C46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4403"/>
    <w:multiLevelType w:val="hybridMultilevel"/>
    <w:tmpl w:val="BCFEDD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0CC2"/>
    <w:multiLevelType w:val="hybridMultilevel"/>
    <w:tmpl w:val="64629A8A"/>
    <w:lvl w:ilvl="0" w:tplc="EFD089B4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57" w:hanging="360"/>
      </w:pPr>
    </w:lvl>
    <w:lvl w:ilvl="2" w:tplc="4009001B" w:tentative="1">
      <w:start w:val="1"/>
      <w:numFmt w:val="lowerRoman"/>
      <w:lvlText w:val="%3."/>
      <w:lvlJc w:val="right"/>
      <w:pPr>
        <w:ind w:left="2477" w:hanging="180"/>
      </w:pPr>
    </w:lvl>
    <w:lvl w:ilvl="3" w:tplc="4009000F" w:tentative="1">
      <w:start w:val="1"/>
      <w:numFmt w:val="decimal"/>
      <w:lvlText w:val="%4."/>
      <w:lvlJc w:val="left"/>
      <w:pPr>
        <w:ind w:left="3197" w:hanging="360"/>
      </w:pPr>
    </w:lvl>
    <w:lvl w:ilvl="4" w:tplc="40090019" w:tentative="1">
      <w:start w:val="1"/>
      <w:numFmt w:val="lowerLetter"/>
      <w:lvlText w:val="%5."/>
      <w:lvlJc w:val="left"/>
      <w:pPr>
        <w:ind w:left="3917" w:hanging="360"/>
      </w:pPr>
    </w:lvl>
    <w:lvl w:ilvl="5" w:tplc="4009001B" w:tentative="1">
      <w:start w:val="1"/>
      <w:numFmt w:val="lowerRoman"/>
      <w:lvlText w:val="%6."/>
      <w:lvlJc w:val="right"/>
      <w:pPr>
        <w:ind w:left="4637" w:hanging="180"/>
      </w:pPr>
    </w:lvl>
    <w:lvl w:ilvl="6" w:tplc="4009000F" w:tentative="1">
      <w:start w:val="1"/>
      <w:numFmt w:val="decimal"/>
      <w:lvlText w:val="%7."/>
      <w:lvlJc w:val="left"/>
      <w:pPr>
        <w:ind w:left="5357" w:hanging="360"/>
      </w:pPr>
    </w:lvl>
    <w:lvl w:ilvl="7" w:tplc="40090019" w:tentative="1">
      <w:start w:val="1"/>
      <w:numFmt w:val="lowerLetter"/>
      <w:lvlText w:val="%8."/>
      <w:lvlJc w:val="left"/>
      <w:pPr>
        <w:ind w:left="6077" w:hanging="360"/>
      </w:pPr>
    </w:lvl>
    <w:lvl w:ilvl="8" w:tplc="40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3">
    <w:nsid w:val="3092161B"/>
    <w:multiLevelType w:val="hybridMultilevel"/>
    <w:tmpl w:val="A5949586"/>
    <w:lvl w:ilvl="0" w:tplc="951846D4">
      <w:start w:val="1"/>
      <w:numFmt w:val="decimal"/>
      <w:lvlText w:val="%1."/>
      <w:lvlJc w:val="left"/>
      <w:pPr>
        <w:ind w:left="390" w:hanging="360"/>
      </w:pPr>
      <w:rPr>
        <w:rFonts w:ascii="Arial" w:hAnsi="Arial" w:cs="Arial" w:hint="default"/>
      </w:rPr>
    </w:lvl>
    <w:lvl w:ilvl="1" w:tplc="40090019" w:tentative="1">
      <w:start w:val="1"/>
      <w:numFmt w:val="lowerLetter"/>
      <w:lvlText w:val="%2."/>
      <w:lvlJc w:val="left"/>
      <w:pPr>
        <w:ind w:left="1110" w:hanging="360"/>
      </w:pPr>
    </w:lvl>
    <w:lvl w:ilvl="2" w:tplc="4009001B" w:tentative="1">
      <w:start w:val="1"/>
      <w:numFmt w:val="lowerRoman"/>
      <w:lvlText w:val="%3."/>
      <w:lvlJc w:val="right"/>
      <w:pPr>
        <w:ind w:left="1830" w:hanging="180"/>
      </w:pPr>
    </w:lvl>
    <w:lvl w:ilvl="3" w:tplc="4009000F" w:tentative="1">
      <w:start w:val="1"/>
      <w:numFmt w:val="decimal"/>
      <w:lvlText w:val="%4."/>
      <w:lvlJc w:val="left"/>
      <w:pPr>
        <w:ind w:left="2550" w:hanging="360"/>
      </w:pPr>
    </w:lvl>
    <w:lvl w:ilvl="4" w:tplc="40090019" w:tentative="1">
      <w:start w:val="1"/>
      <w:numFmt w:val="lowerLetter"/>
      <w:lvlText w:val="%5."/>
      <w:lvlJc w:val="left"/>
      <w:pPr>
        <w:ind w:left="3270" w:hanging="360"/>
      </w:pPr>
    </w:lvl>
    <w:lvl w:ilvl="5" w:tplc="4009001B" w:tentative="1">
      <w:start w:val="1"/>
      <w:numFmt w:val="lowerRoman"/>
      <w:lvlText w:val="%6."/>
      <w:lvlJc w:val="right"/>
      <w:pPr>
        <w:ind w:left="3990" w:hanging="180"/>
      </w:pPr>
    </w:lvl>
    <w:lvl w:ilvl="6" w:tplc="4009000F" w:tentative="1">
      <w:start w:val="1"/>
      <w:numFmt w:val="decimal"/>
      <w:lvlText w:val="%7."/>
      <w:lvlJc w:val="left"/>
      <w:pPr>
        <w:ind w:left="4710" w:hanging="360"/>
      </w:pPr>
    </w:lvl>
    <w:lvl w:ilvl="7" w:tplc="40090019" w:tentative="1">
      <w:start w:val="1"/>
      <w:numFmt w:val="lowerLetter"/>
      <w:lvlText w:val="%8."/>
      <w:lvlJc w:val="left"/>
      <w:pPr>
        <w:ind w:left="5430" w:hanging="360"/>
      </w:pPr>
    </w:lvl>
    <w:lvl w:ilvl="8" w:tplc="40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3DCD1190"/>
    <w:multiLevelType w:val="hybridMultilevel"/>
    <w:tmpl w:val="A5949586"/>
    <w:lvl w:ilvl="0" w:tplc="951846D4">
      <w:start w:val="1"/>
      <w:numFmt w:val="decimal"/>
      <w:lvlText w:val="%1."/>
      <w:lvlJc w:val="left"/>
      <w:pPr>
        <w:ind w:left="390" w:hanging="360"/>
      </w:pPr>
      <w:rPr>
        <w:rFonts w:ascii="Arial" w:hAnsi="Arial" w:cs="Arial" w:hint="default"/>
      </w:rPr>
    </w:lvl>
    <w:lvl w:ilvl="1" w:tplc="40090019" w:tentative="1">
      <w:start w:val="1"/>
      <w:numFmt w:val="lowerLetter"/>
      <w:lvlText w:val="%2."/>
      <w:lvlJc w:val="left"/>
      <w:pPr>
        <w:ind w:left="1110" w:hanging="360"/>
      </w:pPr>
    </w:lvl>
    <w:lvl w:ilvl="2" w:tplc="4009001B" w:tentative="1">
      <w:start w:val="1"/>
      <w:numFmt w:val="lowerRoman"/>
      <w:lvlText w:val="%3."/>
      <w:lvlJc w:val="right"/>
      <w:pPr>
        <w:ind w:left="1830" w:hanging="180"/>
      </w:pPr>
    </w:lvl>
    <w:lvl w:ilvl="3" w:tplc="4009000F" w:tentative="1">
      <w:start w:val="1"/>
      <w:numFmt w:val="decimal"/>
      <w:lvlText w:val="%4."/>
      <w:lvlJc w:val="left"/>
      <w:pPr>
        <w:ind w:left="2550" w:hanging="360"/>
      </w:pPr>
    </w:lvl>
    <w:lvl w:ilvl="4" w:tplc="40090019" w:tentative="1">
      <w:start w:val="1"/>
      <w:numFmt w:val="lowerLetter"/>
      <w:lvlText w:val="%5."/>
      <w:lvlJc w:val="left"/>
      <w:pPr>
        <w:ind w:left="3270" w:hanging="360"/>
      </w:pPr>
    </w:lvl>
    <w:lvl w:ilvl="5" w:tplc="4009001B" w:tentative="1">
      <w:start w:val="1"/>
      <w:numFmt w:val="lowerRoman"/>
      <w:lvlText w:val="%6."/>
      <w:lvlJc w:val="right"/>
      <w:pPr>
        <w:ind w:left="3990" w:hanging="180"/>
      </w:pPr>
    </w:lvl>
    <w:lvl w:ilvl="6" w:tplc="4009000F" w:tentative="1">
      <w:start w:val="1"/>
      <w:numFmt w:val="decimal"/>
      <w:lvlText w:val="%7."/>
      <w:lvlJc w:val="left"/>
      <w:pPr>
        <w:ind w:left="4710" w:hanging="360"/>
      </w:pPr>
    </w:lvl>
    <w:lvl w:ilvl="7" w:tplc="40090019" w:tentative="1">
      <w:start w:val="1"/>
      <w:numFmt w:val="lowerLetter"/>
      <w:lvlText w:val="%8."/>
      <w:lvlJc w:val="left"/>
      <w:pPr>
        <w:ind w:left="5430" w:hanging="360"/>
      </w:pPr>
    </w:lvl>
    <w:lvl w:ilvl="8" w:tplc="40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6">
    <w:nsid w:val="7C8B3BBD"/>
    <w:multiLevelType w:val="hybridMultilevel"/>
    <w:tmpl w:val="0570FF82"/>
    <w:lvl w:ilvl="0" w:tplc="40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8C3ACE"/>
    <w:rsid w:val="00093726"/>
    <w:rsid w:val="00107199"/>
    <w:rsid w:val="00164CBC"/>
    <w:rsid w:val="001B7512"/>
    <w:rsid w:val="002950E7"/>
    <w:rsid w:val="002C2B57"/>
    <w:rsid w:val="00360DBB"/>
    <w:rsid w:val="00396688"/>
    <w:rsid w:val="00436C46"/>
    <w:rsid w:val="004937B0"/>
    <w:rsid w:val="004F1A93"/>
    <w:rsid w:val="00534B24"/>
    <w:rsid w:val="0054257F"/>
    <w:rsid w:val="0058095B"/>
    <w:rsid w:val="00585146"/>
    <w:rsid w:val="005D5652"/>
    <w:rsid w:val="0063723D"/>
    <w:rsid w:val="00684C63"/>
    <w:rsid w:val="006F1B28"/>
    <w:rsid w:val="007478F5"/>
    <w:rsid w:val="007D6D05"/>
    <w:rsid w:val="008063E0"/>
    <w:rsid w:val="00852CF6"/>
    <w:rsid w:val="008A1460"/>
    <w:rsid w:val="008C3ACE"/>
    <w:rsid w:val="008C756C"/>
    <w:rsid w:val="008F502A"/>
    <w:rsid w:val="00935715"/>
    <w:rsid w:val="009C003C"/>
    <w:rsid w:val="009D7910"/>
    <w:rsid w:val="009F3FAE"/>
    <w:rsid w:val="00A26704"/>
    <w:rsid w:val="00A84BA0"/>
    <w:rsid w:val="00B5063E"/>
    <w:rsid w:val="00B82EF8"/>
    <w:rsid w:val="00B833B6"/>
    <w:rsid w:val="00B9205A"/>
    <w:rsid w:val="00BF17E8"/>
    <w:rsid w:val="00BF51A6"/>
    <w:rsid w:val="00C03DDA"/>
    <w:rsid w:val="00C53364"/>
    <w:rsid w:val="00D006D7"/>
    <w:rsid w:val="00D0449E"/>
    <w:rsid w:val="00D70EF0"/>
    <w:rsid w:val="00DE0D39"/>
    <w:rsid w:val="00E034CE"/>
    <w:rsid w:val="00E06CF5"/>
    <w:rsid w:val="00EC4830"/>
    <w:rsid w:val="00F51C35"/>
    <w:rsid w:val="00FB6BC8"/>
    <w:rsid w:val="00FF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36C4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436C46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436C46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436C46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36C46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436C46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436C46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customStyle="1" w:styleId="Default">
    <w:name w:val="Default"/>
    <w:rsid w:val="00FB6BC8"/>
    <w:pPr>
      <w:widowControl/>
      <w:adjustRightInd w:val="0"/>
    </w:pPr>
    <w:rPr>
      <w:rFonts w:ascii="Arial" w:hAnsi="Arial" w:cs="Arial"/>
      <w:color w:val="000000"/>
      <w:sz w:val="24"/>
      <w:szCs w:val="24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46</cp:revision>
  <dcterms:created xsi:type="dcterms:W3CDTF">2019-01-29T20:34:00Z</dcterms:created>
  <dcterms:modified xsi:type="dcterms:W3CDTF">2019-01-30T04:25:00Z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