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B27676" w14:textId="77777777" w:rsidR="008C3ACE" w:rsidRDefault="00B5063E" w:rsidP="002950E7">
      <w:pPr>
        <w:pStyle w:val="BodyText"/>
        <w:ind w:left="142" w:hanging="142"/>
        <w:rPr>
          <w:sz w:val="20"/>
        </w:rPr>
      </w:pPr>
      <w:r>
        <w:rPr>
          <w:sz w:val="20"/>
        </w:rPr>
        <w:t xml:space="preserve">       </w:t>
      </w:r>
      <w:r w:rsidR="002950E7">
        <w:rPr>
          <w:noProof/>
          <w:sz w:val="20"/>
          <w:lang w:val="en-IN" w:eastAsia="en-IN"/>
        </w:rPr>
        <w:drawing>
          <wp:inline distT="0" distB="0" distL="0" distR="0" wp14:anchorId="72338200" wp14:editId="3D0F2094">
            <wp:extent cx="7299297" cy="922352"/>
            <wp:effectExtent l="0" t="0" r="0" b="0"/>
            <wp:docPr id="8" name="Picture 8" descr="C:\Users\clinicaltrial-minl\Desktop\eye images\Eye cong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nicaltrial-minl\Desktop\eye images\Eye congress.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299297" cy="922352"/>
                    </a:xfrm>
                    <a:prstGeom prst="rect">
                      <a:avLst/>
                    </a:prstGeom>
                    <a:noFill/>
                    <a:ln>
                      <a:noFill/>
                    </a:ln>
                  </pic:spPr>
                </pic:pic>
              </a:graphicData>
            </a:graphic>
          </wp:inline>
        </w:drawing>
      </w:r>
    </w:p>
    <w:p w14:paraId="1E773854" w14:textId="77777777" w:rsidR="008C3ACE" w:rsidRDefault="00B5063E">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14:anchorId="08619ADF" wp14:editId="237F0CF8">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59516"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14:paraId="5EB8AF7A" w14:textId="0EB58863" w:rsidR="008C3ACE" w:rsidRPr="002950E7" w:rsidRDefault="00B5063E">
      <w:pPr>
        <w:pStyle w:val="Heading1"/>
        <w:ind w:left="1105" w:right="1062"/>
        <w:jc w:val="center"/>
        <w:rPr>
          <w:u w:val="single"/>
        </w:rPr>
      </w:pPr>
      <w:r w:rsidRPr="002950E7">
        <w:rPr>
          <w:color w:val="585858"/>
          <w:u w:val="single"/>
        </w:rPr>
        <w:t xml:space="preserve">Abstract </w:t>
      </w:r>
    </w:p>
    <w:p w14:paraId="6E30C7AA" w14:textId="77777777" w:rsidR="008C3ACE" w:rsidRDefault="008C3ACE">
      <w:pPr>
        <w:pStyle w:val="BodyText"/>
        <w:rPr>
          <w:b/>
          <w:sz w:val="14"/>
        </w:rPr>
      </w:pPr>
    </w:p>
    <w:p w14:paraId="519F0858" w14:textId="77777777" w:rsidR="000403E5" w:rsidRPr="000403E5" w:rsidRDefault="00B5063E" w:rsidP="000403E5">
      <w:pPr>
        <w:spacing w:before="92"/>
        <w:ind w:left="426" w:right="151"/>
        <w:rPr>
          <w:b/>
          <w:bCs/>
          <w:color w:val="585858"/>
          <w:sz w:val="18"/>
          <w:szCs w:val="18"/>
        </w:rPr>
      </w:pPr>
      <w:r w:rsidRPr="00A26704">
        <w:rPr>
          <w:b/>
          <w:color w:val="585858"/>
          <w:sz w:val="18"/>
          <w:szCs w:val="18"/>
        </w:rPr>
        <w:t xml:space="preserve">Title: </w:t>
      </w:r>
      <w:r w:rsidR="000403E5" w:rsidRPr="000403E5">
        <w:rPr>
          <w:b/>
          <w:bCs/>
          <w:color w:val="585858"/>
          <w:sz w:val="18"/>
          <w:szCs w:val="18"/>
        </w:rPr>
        <w:t>Assessment of Intraocular pressure using Ocular Response Analyzer and Goldman Applanation Tonometry before and after Penetrating Keratoplasty (PKP)</w:t>
      </w:r>
    </w:p>
    <w:p w14:paraId="6068B79F" w14:textId="441E1882" w:rsidR="008C3ACE" w:rsidRPr="00A26704" w:rsidRDefault="008C3ACE" w:rsidP="002950E7">
      <w:pPr>
        <w:spacing w:before="92"/>
        <w:ind w:left="426" w:right="151"/>
        <w:rPr>
          <w:b/>
          <w:sz w:val="18"/>
          <w:szCs w:val="18"/>
        </w:rPr>
      </w:pPr>
    </w:p>
    <w:p w14:paraId="2C593A23" w14:textId="53911771" w:rsidR="008C3ACE" w:rsidRPr="000403E5" w:rsidRDefault="000403E5" w:rsidP="002950E7">
      <w:pPr>
        <w:pStyle w:val="Heading3"/>
        <w:spacing w:line="214" w:lineRule="exact"/>
        <w:ind w:left="426" w:firstLine="0"/>
        <w:rPr>
          <w:sz w:val="18"/>
          <w:szCs w:val="18"/>
          <w:vertAlign w:val="superscript"/>
        </w:rPr>
      </w:pPr>
      <w:r>
        <w:rPr>
          <w:color w:val="585858"/>
          <w:sz w:val="18"/>
          <w:szCs w:val="18"/>
        </w:rPr>
        <w:t>Wassef A</w:t>
      </w:r>
      <w:r>
        <w:rPr>
          <w:color w:val="585858"/>
          <w:sz w:val="18"/>
          <w:szCs w:val="18"/>
          <w:vertAlign w:val="superscript"/>
        </w:rPr>
        <w:t>1</w:t>
      </w:r>
      <w:r w:rsidR="00B5063E" w:rsidRPr="00A26704">
        <w:rPr>
          <w:color w:val="585858"/>
          <w:sz w:val="18"/>
          <w:szCs w:val="18"/>
        </w:rPr>
        <w:t>,</w:t>
      </w:r>
      <w:r>
        <w:rPr>
          <w:color w:val="585858"/>
          <w:sz w:val="18"/>
          <w:szCs w:val="18"/>
        </w:rPr>
        <w:t xml:space="preserve"> Mansour K</w:t>
      </w:r>
      <w:r>
        <w:rPr>
          <w:color w:val="585858"/>
          <w:sz w:val="18"/>
          <w:szCs w:val="18"/>
          <w:vertAlign w:val="superscript"/>
        </w:rPr>
        <w:t>1</w:t>
      </w:r>
      <w:r>
        <w:rPr>
          <w:color w:val="585858"/>
          <w:sz w:val="18"/>
          <w:szCs w:val="18"/>
        </w:rPr>
        <w:t xml:space="preserve">, </w:t>
      </w:r>
      <w:proofErr w:type="spellStart"/>
      <w:r>
        <w:rPr>
          <w:color w:val="585858"/>
          <w:sz w:val="18"/>
          <w:szCs w:val="18"/>
        </w:rPr>
        <w:t>Essmat</w:t>
      </w:r>
      <w:proofErr w:type="spellEnd"/>
      <w:r>
        <w:rPr>
          <w:color w:val="585858"/>
          <w:sz w:val="18"/>
          <w:szCs w:val="18"/>
        </w:rPr>
        <w:t xml:space="preserve"> S</w:t>
      </w:r>
      <w:r>
        <w:rPr>
          <w:color w:val="585858"/>
          <w:sz w:val="18"/>
          <w:szCs w:val="18"/>
          <w:vertAlign w:val="superscript"/>
        </w:rPr>
        <w:t>1</w:t>
      </w:r>
      <w:r>
        <w:rPr>
          <w:color w:val="585858"/>
          <w:sz w:val="18"/>
          <w:szCs w:val="18"/>
        </w:rPr>
        <w:t>, Magdy H</w:t>
      </w:r>
      <w:r>
        <w:rPr>
          <w:color w:val="585858"/>
          <w:sz w:val="18"/>
          <w:szCs w:val="18"/>
          <w:vertAlign w:val="superscript"/>
        </w:rPr>
        <w:t>1</w:t>
      </w:r>
    </w:p>
    <w:p w14:paraId="76180F5A" w14:textId="31C56A23" w:rsidR="008C3ACE" w:rsidRPr="00A26704" w:rsidRDefault="00B5063E" w:rsidP="002950E7">
      <w:pPr>
        <w:pStyle w:val="BodyText"/>
        <w:spacing w:before="126" w:line="231" w:lineRule="exact"/>
        <w:ind w:left="426"/>
        <w:rPr>
          <w:sz w:val="16"/>
          <w:szCs w:val="16"/>
        </w:rPr>
      </w:pPr>
      <w:r w:rsidRPr="00A26704">
        <w:rPr>
          <w:color w:val="585858"/>
          <w:position w:val="9"/>
          <w:sz w:val="16"/>
          <w:szCs w:val="16"/>
        </w:rPr>
        <w:t>1</w:t>
      </w:r>
      <w:r w:rsidRPr="00A26704">
        <w:rPr>
          <w:color w:val="585858"/>
          <w:sz w:val="16"/>
          <w:szCs w:val="16"/>
        </w:rPr>
        <w:t xml:space="preserve">Department of </w:t>
      </w:r>
      <w:r w:rsidR="000403E5">
        <w:rPr>
          <w:color w:val="585858"/>
          <w:sz w:val="16"/>
          <w:szCs w:val="16"/>
        </w:rPr>
        <w:t>Ophthalmology</w:t>
      </w:r>
      <w:r w:rsidRPr="00A26704">
        <w:rPr>
          <w:color w:val="585858"/>
          <w:sz w:val="16"/>
          <w:szCs w:val="16"/>
        </w:rPr>
        <w:t xml:space="preserve">, </w:t>
      </w:r>
      <w:r w:rsidR="000403E5">
        <w:rPr>
          <w:color w:val="585858"/>
          <w:sz w:val="16"/>
          <w:szCs w:val="16"/>
        </w:rPr>
        <w:t>Cairo University</w:t>
      </w:r>
      <w:r w:rsidRPr="00A26704">
        <w:rPr>
          <w:color w:val="585858"/>
          <w:sz w:val="16"/>
          <w:szCs w:val="16"/>
        </w:rPr>
        <w:t xml:space="preserve">, </w:t>
      </w:r>
      <w:r w:rsidR="000403E5">
        <w:rPr>
          <w:color w:val="585858"/>
          <w:sz w:val="16"/>
          <w:szCs w:val="16"/>
        </w:rPr>
        <w:t>Cairo</w:t>
      </w:r>
      <w:r w:rsidRPr="00A26704">
        <w:rPr>
          <w:color w:val="585858"/>
          <w:sz w:val="16"/>
          <w:szCs w:val="16"/>
        </w:rPr>
        <w:t xml:space="preserve">, </w:t>
      </w:r>
      <w:r w:rsidR="000403E5">
        <w:rPr>
          <w:color w:val="585858"/>
          <w:sz w:val="16"/>
          <w:szCs w:val="16"/>
        </w:rPr>
        <w:t>Egypt</w:t>
      </w:r>
    </w:p>
    <w:p w14:paraId="13BC26A5" w14:textId="77777777" w:rsidR="008C3ACE" w:rsidRDefault="008C3ACE">
      <w:pPr>
        <w:sectPr w:rsidR="008C3ACE" w:rsidSect="002950E7">
          <w:type w:val="continuous"/>
          <w:pgSz w:w="11910" w:h="16840"/>
          <w:pgMar w:top="38" w:right="180" w:bottom="280" w:left="140" w:header="720" w:footer="720" w:gutter="0"/>
          <w:cols w:space="720"/>
        </w:sectPr>
      </w:pPr>
    </w:p>
    <w:p w14:paraId="1ABCEF6B" w14:textId="67F88811" w:rsidR="008C3ACE" w:rsidRDefault="00B5063E" w:rsidP="000D4B0F">
      <w:pPr>
        <w:pStyle w:val="Heading3"/>
        <w:spacing w:before="114"/>
        <w:ind w:left="426" w:right="9" w:firstLine="0"/>
        <w:jc w:val="both"/>
        <w:rPr>
          <w:color w:val="585858"/>
          <w:sz w:val="18"/>
          <w:szCs w:val="18"/>
        </w:rPr>
      </w:pPr>
      <w:r w:rsidRPr="00A26704">
        <w:rPr>
          <w:color w:val="585858"/>
          <w:sz w:val="18"/>
          <w:szCs w:val="18"/>
        </w:rPr>
        <w:t xml:space="preserve">Keywords: </w:t>
      </w:r>
      <w:r w:rsidR="000D4B0F" w:rsidRPr="000D4B0F">
        <w:rPr>
          <w:color w:val="585858"/>
          <w:sz w:val="18"/>
          <w:szCs w:val="18"/>
        </w:rPr>
        <w:t xml:space="preserve">Intraocular pressure – Penetrating Keratoplasty – Ocular Response Analyzer – </w:t>
      </w:r>
      <w:proofErr w:type="spellStart"/>
      <w:r w:rsidR="000D4B0F" w:rsidRPr="000D4B0F">
        <w:rPr>
          <w:color w:val="585858"/>
          <w:sz w:val="18"/>
          <w:szCs w:val="18"/>
        </w:rPr>
        <w:t>Goldmann</w:t>
      </w:r>
      <w:proofErr w:type="spellEnd"/>
      <w:r w:rsidR="000D4B0F" w:rsidRPr="000D4B0F">
        <w:rPr>
          <w:color w:val="585858"/>
          <w:sz w:val="18"/>
          <w:szCs w:val="18"/>
        </w:rPr>
        <w:t xml:space="preserve"> Applanation Tonometry – Cornea biomechanical factors         </w:t>
      </w:r>
    </w:p>
    <w:p w14:paraId="4488DB34" w14:textId="77777777" w:rsidR="000D4B0F" w:rsidRDefault="000D4B0F" w:rsidP="000D4B0F">
      <w:pPr>
        <w:pStyle w:val="Heading3"/>
        <w:spacing w:before="114"/>
        <w:ind w:left="426" w:right="9" w:firstLine="0"/>
        <w:jc w:val="both"/>
        <w:rPr>
          <w:b w:val="0"/>
        </w:rPr>
      </w:pPr>
    </w:p>
    <w:p w14:paraId="743C75B7" w14:textId="5A5CD8C2" w:rsidR="000403E5" w:rsidRPr="000D4B0F" w:rsidRDefault="000403E5" w:rsidP="000D4B0F">
      <w:pPr>
        <w:tabs>
          <w:tab w:val="left" w:pos="1866"/>
          <w:tab w:val="left" w:pos="1867"/>
        </w:tabs>
        <w:rPr>
          <w:b/>
          <w:color w:val="585858"/>
          <w:sz w:val="19"/>
        </w:rPr>
      </w:pPr>
      <w:r>
        <w:rPr>
          <w:b/>
          <w:color w:val="585858"/>
          <w:sz w:val="19"/>
        </w:rPr>
        <w:t xml:space="preserve">                                             </w:t>
      </w:r>
      <w:r w:rsidR="00B5063E" w:rsidRPr="000403E5">
        <w:rPr>
          <w:b/>
          <w:color w:val="585858"/>
          <w:sz w:val="19"/>
        </w:rPr>
        <w:t>Abstract</w:t>
      </w:r>
    </w:p>
    <w:p w14:paraId="002E285D" w14:textId="0244ECD2" w:rsidR="008C3ACE" w:rsidRDefault="000403E5" w:rsidP="000403E5">
      <w:pPr>
        <w:pStyle w:val="BodyText"/>
        <w:spacing w:before="2"/>
        <w:ind w:left="576"/>
      </w:pPr>
      <w:r w:rsidRPr="000403E5">
        <w:rPr>
          <w:color w:val="585858"/>
        </w:rPr>
        <w:t xml:space="preserve">Purpose: To compare the obtainability and values of IOP measurements by </w:t>
      </w:r>
      <w:proofErr w:type="spellStart"/>
      <w:r w:rsidRPr="000403E5">
        <w:rPr>
          <w:color w:val="585858"/>
        </w:rPr>
        <w:t>Goldmann</w:t>
      </w:r>
      <w:proofErr w:type="spellEnd"/>
      <w:r w:rsidRPr="000403E5">
        <w:rPr>
          <w:color w:val="585858"/>
        </w:rPr>
        <w:t xml:space="preserve"> Applanation Tonometry (GAT) and Ocular Response Analyzer (ORA) before and after penetrating keratoplasty (PKP) testing the degree of their agreement and the impact of corneal biomechanical factors on IOP measurement. Patients and Methods: The study is a comparative prospective study in which patients scheduled for penetrating keratoplasty (PKP) undergo intraocular pressure measurement (IOP) using the Ocular Response Analyzer (ORA) then the Goldman applanation tonometer (GAT) one day before surgery to be repeated one month after their surgery. Results: Forty patients undergoing PKP were enrolled in the study, 28 males (70%) and 12 females (30%). The mean age of patients involved is 42.8 ± 15.4, ranging between 9 and 75 years. Obtainability of ORA (92.5% of the patients) was significantly higher than GAT (60%) postoperatively (p&lt;0.001), while no significant difference was elicited preoperatively. The mean cornea corrected IOP (</w:t>
      </w:r>
      <w:proofErr w:type="spellStart"/>
      <w:r w:rsidRPr="000403E5">
        <w:rPr>
          <w:color w:val="585858"/>
        </w:rPr>
        <w:t>IOPcc</w:t>
      </w:r>
      <w:proofErr w:type="spellEnd"/>
      <w:r w:rsidRPr="000403E5">
        <w:rPr>
          <w:color w:val="585858"/>
        </w:rPr>
        <w:t xml:space="preserve">) was significantly higher than GAT and </w:t>
      </w:r>
      <w:proofErr w:type="spellStart"/>
      <w:r w:rsidRPr="000403E5">
        <w:rPr>
          <w:color w:val="585858"/>
        </w:rPr>
        <w:t>Goldmann</w:t>
      </w:r>
      <w:proofErr w:type="spellEnd"/>
      <w:r w:rsidRPr="000403E5">
        <w:rPr>
          <w:color w:val="585858"/>
        </w:rPr>
        <w:t xml:space="preserve"> related IOP (</w:t>
      </w:r>
      <w:proofErr w:type="spellStart"/>
      <w:r w:rsidRPr="000403E5">
        <w:rPr>
          <w:color w:val="585858"/>
        </w:rPr>
        <w:t>IOPg</w:t>
      </w:r>
      <w:proofErr w:type="spellEnd"/>
      <w:r w:rsidRPr="000403E5">
        <w:rPr>
          <w:color w:val="585858"/>
        </w:rPr>
        <w:t xml:space="preserve">) both pre and postoperatively. In addition, both mean </w:t>
      </w:r>
      <w:proofErr w:type="spellStart"/>
      <w:r w:rsidRPr="000403E5">
        <w:rPr>
          <w:color w:val="585858"/>
        </w:rPr>
        <w:t>IOPcc</w:t>
      </w:r>
      <w:proofErr w:type="spellEnd"/>
      <w:r w:rsidRPr="000403E5">
        <w:rPr>
          <w:color w:val="585858"/>
        </w:rPr>
        <w:t xml:space="preserve"> and GAT postoperatively (19.2 ± 8.31, 15.65 ± 6.99 </w:t>
      </w:r>
      <w:proofErr w:type="spellStart"/>
      <w:r w:rsidRPr="000403E5">
        <w:rPr>
          <w:color w:val="585858"/>
        </w:rPr>
        <w:t>mmhg</w:t>
      </w:r>
      <w:proofErr w:type="spellEnd"/>
      <w:r w:rsidRPr="000403E5">
        <w:rPr>
          <w:color w:val="585858"/>
        </w:rPr>
        <w:t xml:space="preserve"> respectively) were significantly higher than their preoperative values (14.44 ± 7.03, 11.78 ± 4.55 </w:t>
      </w:r>
      <w:proofErr w:type="spellStart"/>
      <w:r w:rsidRPr="000403E5">
        <w:rPr>
          <w:color w:val="585858"/>
        </w:rPr>
        <w:t>mmhg</w:t>
      </w:r>
      <w:proofErr w:type="spellEnd"/>
      <w:r w:rsidRPr="000403E5">
        <w:rPr>
          <w:color w:val="585858"/>
        </w:rPr>
        <w:t xml:space="preserve"> respectively). Strong correlations existed between GAT and ORA measurements both pre and postoperatively. The level of agreement between GAT and </w:t>
      </w:r>
      <w:proofErr w:type="spellStart"/>
      <w:r w:rsidRPr="000403E5">
        <w:rPr>
          <w:color w:val="585858"/>
        </w:rPr>
        <w:t>IOPg</w:t>
      </w:r>
      <w:proofErr w:type="spellEnd"/>
      <w:r w:rsidRPr="000403E5">
        <w:rPr>
          <w:color w:val="585858"/>
        </w:rPr>
        <w:t xml:space="preserve"> was higher than </w:t>
      </w:r>
      <w:proofErr w:type="spellStart"/>
      <w:r w:rsidRPr="000403E5">
        <w:rPr>
          <w:color w:val="585858"/>
        </w:rPr>
        <w:t>IOPcc</w:t>
      </w:r>
      <w:proofErr w:type="spellEnd"/>
      <w:r w:rsidRPr="000403E5">
        <w:rPr>
          <w:color w:val="585858"/>
        </w:rPr>
        <w:t xml:space="preserve">. Conclusion: ORA has proven to be superior to GAT in the ability to obtain reliable IOP measurements post PKP. </w:t>
      </w:r>
      <w:proofErr w:type="spellStart"/>
      <w:r w:rsidRPr="000403E5">
        <w:rPr>
          <w:color w:val="585858"/>
        </w:rPr>
        <w:t>IOPcc</w:t>
      </w:r>
      <w:proofErr w:type="spellEnd"/>
      <w:r w:rsidRPr="000403E5">
        <w:rPr>
          <w:color w:val="585858"/>
        </w:rPr>
        <w:t xml:space="preserve"> measurements also </w:t>
      </w:r>
      <w:proofErr w:type="spellStart"/>
      <w:r w:rsidRPr="000403E5">
        <w:rPr>
          <w:color w:val="585858"/>
        </w:rPr>
        <w:t>prooved</w:t>
      </w:r>
      <w:proofErr w:type="spellEnd"/>
      <w:r w:rsidRPr="000403E5">
        <w:rPr>
          <w:color w:val="585858"/>
        </w:rPr>
        <w:t xml:space="preserve"> to be </w:t>
      </w:r>
      <w:proofErr w:type="spellStart"/>
      <w:r w:rsidRPr="000403E5">
        <w:rPr>
          <w:color w:val="585858"/>
        </w:rPr>
        <w:t>relavant</w:t>
      </w:r>
      <w:proofErr w:type="spellEnd"/>
      <w:r w:rsidRPr="000403E5">
        <w:rPr>
          <w:color w:val="585858"/>
        </w:rPr>
        <w:t xml:space="preserve">, independent on corneal biomechanical factors (CH and CRF) but judging the accuracy of its values needs further </w:t>
      </w:r>
      <w:proofErr w:type="gramStart"/>
      <w:r w:rsidRPr="000403E5">
        <w:rPr>
          <w:color w:val="585858"/>
        </w:rPr>
        <w:t>large scale</w:t>
      </w:r>
      <w:proofErr w:type="gramEnd"/>
      <w:r w:rsidRPr="000403E5">
        <w:rPr>
          <w:color w:val="585858"/>
        </w:rPr>
        <w:t xml:space="preserve"> studies.  </w:t>
      </w:r>
    </w:p>
    <w:p w14:paraId="79E3622E" w14:textId="18E041A1" w:rsidR="008C3ACE" w:rsidRPr="000403E5" w:rsidRDefault="000403E5" w:rsidP="000403E5">
      <w:pPr>
        <w:pStyle w:val="Heading3"/>
        <w:tabs>
          <w:tab w:val="left" w:pos="1914"/>
          <w:tab w:val="left" w:pos="1915"/>
        </w:tabs>
        <w:rPr>
          <w:sz w:val="20"/>
        </w:rPr>
      </w:pPr>
      <w:r>
        <w:rPr>
          <w:noProof/>
          <w:sz w:val="20"/>
        </w:rPr>
        <w:drawing>
          <wp:inline distT="0" distB="0" distL="0" distR="0" wp14:anchorId="37CAAE26" wp14:editId="74215319">
            <wp:extent cx="3164205" cy="1779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64205" cy="1779905"/>
                    </a:xfrm>
                    <a:prstGeom prst="rect">
                      <a:avLst/>
                    </a:prstGeom>
                    <a:noFill/>
                  </pic:spPr>
                </pic:pic>
              </a:graphicData>
            </a:graphic>
          </wp:inline>
        </w:drawing>
      </w:r>
    </w:p>
    <w:p w14:paraId="64CBB35E" w14:textId="2572D577" w:rsidR="008C3ACE" w:rsidRDefault="00B5063E" w:rsidP="000403E5">
      <w:pPr>
        <w:tabs>
          <w:tab w:val="left" w:pos="1758"/>
        </w:tabs>
        <w:spacing w:before="92"/>
      </w:pPr>
      <w:r w:rsidRPr="000403E5">
        <w:rPr>
          <w:b/>
          <w:color w:val="585858"/>
          <w:w w:val="99"/>
          <w:sz w:val="19"/>
        </w:rPr>
        <w:br w:type="column"/>
      </w:r>
      <w:r w:rsidR="000403E5">
        <w:t xml:space="preserve"> </w:t>
      </w:r>
    </w:p>
    <w:p w14:paraId="75AD13E8" w14:textId="77777777" w:rsidR="008C3ACE" w:rsidRDefault="00B5063E" w:rsidP="000D4B0F">
      <w:pPr>
        <w:pStyle w:val="Heading3"/>
        <w:tabs>
          <w:tab w:val="left" w:pos="1758"/>
        </w:tabs>
        <w:ind w:firstLine="0"/>
      </w:pPr>
      <w:r>
        <w:rPr>
          <w:color w:val="585858"/>
        </w:rPr>
        <w:t>Biography:</w:t>
      </w:r>
    </w:p>
    <w:p w14:paraId="7F769E2A" w14:textId="77777777" w:rsidR="000D4B0F" w:rsidRPr="000D4B0F" w:rsidRDefault="000D4B0F" w:rsidP="000D4B0F">
      <w:pPr>
        <w:pStyle w:val="BodyText"/>
        <w:spacing w:before="1"/>
        <w:rPr>
          <w:color w:val="585858"/>
        </w:rPr>
      </w:pPr>
      <w:r w:rsidRPr="000D4B0F">
        <w:rPr>
          <w:color w:val="585858"/>
        </w:rPr>
        <w:t xml:space="preserve">Wassef A, a young ophthalmologist, graduated medical school in 2014, completed </w:t>
      </w:r>
      <w:proofErr w:type="gramStart"/>
      <w:r w:rsidRPr="000D4B0F">
        <w:rPr>
          <w:color w:val="585858"/>
        </w:rPr>
        <w:t>Master</w:t>
      </w:r>
      <w:proofErr w:type="gramEnd"/>
      <w:r w:rsidRPr="000D4B0F">
        <w:rPr>
          <w:color w:val="585858"/>
        </w:rPr>
        <w:t xml:space="preserve"> degree (</w:t>
      </w:r>
      <w:proofErr w:type="spellStart"/>
      <w:r w:rsidRPr="000D4B0F">
        <w:rPr>
          <w:color w:val="585858"/>
        </w:rPr>
        <w:t>M.sc.</w:t>
      </w:r>
      <w:proofErr w:type="spellEnd"/>
      <w:r w:rsidRPr="000D4B0F">
        <w:rPr>
          <w:color w:val="585858"/>
        </w:rPr>
        <w:t xml:space="preserve">) in ophthalmology in May 2017 from Cairo University. working as an ophthalmology resident in </w:t>
      </w:r>
      <w:proofErr w:type="spellStart"/>
      <w:r w:rsidRPr="000D4B0F">
        <w:rPr>
          <w:color w:val="585858"/>
        </w:rPr>
        <w:t>Kasr</w:t>
      </w:r>
      <w:proofErr w:type="spellEnd"/>
      <w:r w:rsidRPr="000D4B0F">
        <w:rPr>
          <w:color w:val="585858"/>
        </w:rPr>
        <w:t xml:space="preserve"> </w:t>
      </w:r>
      <w:proofErr w:type="spellStart"/>
      <w:r w:rsidRPr="000D4B0F">
        <w:rPr>
          <w:color w:val="585858"/>
        </w:rPr>
        <w:t>Alainy</w:t>
      </w:r>
      <w:proofErr w:type="spellEnd"/>
      <w:r w:rsidRPr="000D4B0F">
        <w:rPr>
          <w:color w:val="585858"/>
        </w:rPr>
        <w:t xml:space="preserve"> medical school, Cairo university for three years and still. With special interest in cornea. Knowing that assessment of IOP post PKP poses a special challenge, motivated us to carry this research to test the different methods of assessment of IOP post PKP. </w:t>
      </w:r>
    </w:p>
    <w:p w14:paraId="6AE9EC50" w14:textId="77777777" w:rsidR="008C3ACE" w:rsidRDefault="008C3ACE">
      <w:pPr>
        <w:pStyle w:val="BodyText"/>
        <w:spacing w:before="1"/>
      </w:pPr>
    </w:p>
    <w:p w14:paraId="2B1BA4D0" w14:textId="32FB3987" w:rsidR="008C3ACE" w:rsidRDefault="000D4B0F" w:rsidP="000D4B0F">
      <w:pPr>
        <w:pStyle w:val="Heading3"/>
        <w:tabs>
          <w:tab w:val="left" w:pos="1757"/>
          <w:tab w:val="left" w:pos="1758"/>
        </w:tabs>
        <w:spacing w:before="1"/>
      </w:pPr>
      <w:r>
        <w:rPr>
          <w:color w:val="585858"/>
        </w:rPr>
        <w:t xml:space="preserve">  </w:t>
      </w:r>
      <w:r w:rsidR="00B5063E">
        <w:rPr>
          <w:color w:val="585858"/>
        </w:rPr>
        <w:t>Presenting author</w:t>
      </w:r>
      <w:r w:rsidR="00B5063E">
        <w:rPr>
          <w:color w:val="585858"/>
          <w:spacing w:val="-7"/>
        </w:rPr>
        <w:t xml:space="preserve"> </w:t>
      </w:r>
      <w:r w:rsidR="00B5063E">
        <w:rPr>
          <w:color w:val="585858"/>
        </w:rPr>
        <w:t>details</w:t>
      </w:r>
    </w:p>
    <w:p w14:paraId="5E8E7AD4" w14:textId="685C0F7E" w:rsidR="008C3ACE" w:rsidRDefault="000D4B0F">
      <w:pPr>
        <w:pStyle w:val="BodyText"/>
        <w:spacing w:before="7"/>
        <w:rPr>
          <w:b/>
          <w:sz w:val="15"/>
        </w:rPr>
      </w:pPr>
      <w:r>
        <w:rPr>
          <w:b/>
          <w:noProof/>
          <w:sz w:val="15"/>
        </w:rPr>
        <w:drawing>
          <wp:inline distT="0" distB="0" distL="0" distR="0" wp14:anchorId="454BE341" wp14:editId="1C3FEF76">
            <wp:extent cx="990600" cy="990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pic:spPr>
                </pic:pic>
              </a:graphicData>
            </a:graphic>
          </wp:inline>
        </w:drawing>
      </w:r>
    </w:p>
    <w:p w14:paraId="65387146" w14:textId="77777777" w:rsidR="000D4B0F" w:rsidRDefault="000D4B0F">
      <w:pPr>
        <w:pStyle w:val="BodyText"/>
        <w:spacing w:before="172"/>
        <w:ind w:left="316" w:right="4143"/>
        <w:rPr>
          <w:color w:val="585858"/>
        </w:rPr>
      </w:pPr>
    </w:p>
    <w:p w14:paraId="621D9B9D" w14:textId="77777777" w:rsidR="000D4B0F" w:rsidRDefault="00B5063E" w:rsidP="000D4B0F">
      <w:pPr>
        <w:pStyle w:val="BodyText"/>
        <w:spacing w:before="172"/>
        <w:ind w:left="316" w:right="3456"/>
        <w:rPr>
          <w:color w:val="585858"/>
        </w:rPr>
      </w:pPr>
      <w:r>
        <w:rPr>
          <w:color w:val="585858"/>
        </w:rPr>
        <w:t>Full Name:</w:t>
      </w:r>
      <w:r w:rsidR="000D4B0F">
        <w:rPr>
          <w:color w:val="585858"/>
        </w:rPr>
        <w:t xml:space="preserve"> </w:t>
      </w:r>
      <w:r w:rsidR="000D4B0F" w:rsidRPr="000D4B0F">
        <w:rPr>
          <w:color w:val="585858"/>
        </w:rPr>
        <w:t>Amr Wassef</w:t>
      </w:r>
    </w:p>
    <w:p w14:paraId="431E9EF8" w14:textId="17159853" w:rsidR="005C1984" w:rsidRDefault="00B5063E" w:rsidP="005C1984">
      <w:pPr>
        <w:pStyle w:val="BodyText"/>
        <w:spacing w:before="172"/>
        <w:ind w:left="316" w:right="1440"/>
        <w:rPr>
          <w:color w:val="585858"/>
        </w:rPr>
      </w:pPr>
      <w:r>
        <w:rPr>
          <w:color w:val="585858"/>
        </w:rPr>
        <w:t>Contact number:</w:t>
      </w:r>
      <w:r w:rsidR="005C1984">
        <w:rPr>
          <w:color w:val="585858"/>
        </w:rPr>
        <w:t xml:space="preserve"> +20 - 01006244527</w:t>
      </w:r>
      <w:r>
        <w:rPr>
          <w:color w:val="585858"/>
        </w:rPr>
        <w:t xml:space="preserve"> </w:t>
      </w:r>
    </w:p>
    <w:p w14:paraId="2BA4531F" w14:textId="0B232150" w:rsidR="005C1984" w:rsidRDefault="00B5063E" w:rsidP="005C1984">
      <w:pPr>
        <w:pStyle w:val="BodyText"/>
        <w:spacing w:before="172"/>
        <w:ind w:left="316" w:right="1440"/>
        <w:rPr>
          <w:color w:val="585858"/>
        </w:rPr>
      </w:pPr>
      <w:r>
        <w:rPr>
          <w:color w:val="585858"/>
        </w:rPr>
        <w:t>Twitter account:</w:t>
      </w:r>
      <w:r w:rsidR="005C1984">
        <w:rPr>
          <w:color w:val="585858"/>
        </w:rPr>
        <w:t xml:space="preserve"> </w:t>
      </w:r>
      <w:proofErr w:type="spellStart"/>
      <w:r w:rsidR="005C1984">
        <w:rPr>
          <w:color w:val="585858"/>
        </w:rPr>
        <w:t>Simplygunner</w:t>
      </w:r>
      <w:proofErr w:type="spellEnd"/>
    </w:p>
    <w:p w14:paraId="1B0B0ADB" w14:textId="21E17692" w:rsidR="008C3ACE" w:rsidRDefault="00B5063E" w:rsidP="005C1984">
      <w:pPr>
        <w:pStyle w:val="BodyText"/>
        <w:spacing w:before="172"/>
        <w:ind w:left="316" w:right="1440"/>
      </w:pPr>
      <w:r>
        <w:rPr>
          <w:color w:val="585858"/>
        </w:rPr>
        <w:t xml:space="preserve"> Linked In account:</w:t>
      </w:r>
      <w:r w:rsidR="005C1984">
        <w:rPr>
          <w:color w:val="585858"/>
        </w:rPr>
        <w:t xml:space="preserve"> Amr Wassef </w:t>
      </w:r>
    </w:p>
    <w:p w14:paraId="11AC465C" w14:textId="144D4B68" w:rsidR="008C3ACE" w:rsidRDefault="00B5063E">
      <w:pPr>
        <w:pStyle w:val="BodyText"/>
        <w:ind w:left="316"/>
      </w:pPr>
      <w:r>
        <w:rPr>
          <w:color w:val="585858"/>
        </w:rPr>
        <w:t>Session name</w:t>
      </w:r>
      <w:r w:rsidR="005C1984">
        <w:rPr>
          <w:color w:val="585858"/>
        </w:rPr>
        <w:t>: Glaucoma and Orthokeratology</w:t>
      </w:r>
    </w:p>
    <w:p w14:paraId="1913DFE3" w14:textId="05634C1B" w:rsidR="008C3ACE" w:rsidRDefault="00B5063E">
      <w:pPr>
        <w:pStyle w:val="BodyText"/>
        <w:ind w:left="316" w:right="1786"/>
        <w:rPr>
          <w:sz w:val="18"/>
        </w:rPr>
      </w:pPr>
      <w:r>
        <w:rPr>
          <w:color w:val="585858"/>
        </w:rPr>
        <w:t>Category: Oral presentation/ Poster presentation Passport Number</w:t>
      </w:r>
      <w:r>
        <w:rPr>
          <w:color w:val="585858"/>
          <w:sz w:val="18"/>
        </w:rPr>
        <w:t>:</w:t>
      </w:r>
      <w:r w:rsidR="005C1984">
        <w:rPr>
          <w:color w:val="585858"/>
          <w:sz w:val="18"/>
        </w:rPr>
        <w:t xml:space="preserve"> A19355875</w:t>
      </w:r>
      <w:bookmarkStart w:id="0" w:name="_GoBack"/>
      <w:bookmarkEnd w:id="0"/>
    </w:p>
    <w:p w14:paraId="2A80BE3D" w14:textId="77777777" w:rsidR="008C3ACE" w:rsidRDefault="008C3ACE">
      <w:pPr>
        <w:rPr>
          <w:sz w:val="18"/>
        </w:rPr>
        <w:sectPr w:rsidR="008C3ACE" w:rsidSect="002950E7">
          <w:type w:val="continuous"/>
          <w:pgSz w:w="11910" w:h="16840"/>
          <w:pgMar w:top="142" w:right="180" w:bottom="280" w:left="140" w:header="720" w:footer="720" w:gutter="0"/>
          <w:cols w:num="2" w:space="720" w:equalWidth="0">
            <w:col w:w="5639" w:space="40"/>
            <w:col w:w="5911"/>
          </w:cols>
        </w:sectPr>
      </w:pPr>
    </w:p>
    <w:p w14:paraId="280EFB89" w14:textId="77777777" w:rsidR="008C3ACE" w:rsidRDefault="00A26704">
      <w:pPr>
        <w:pStyle w:val="BodyText"/>
        <w:rPr>
          <w:sz w:val="20"/>
        </w:rPr>
      </w:pPr>
      <w:r>
        <w:rPr>
          <w:noProof/>
          <w:sz w:val="5"/>
          <w:lang w:val="en-IN" w:eastAsia="en-IN"/>
        </w:rPr>
        <mc:AlternateContent>
          <mc:Choice Requires="wpg">
            <w:drawing>
              <wp:anchor distT="0" distB="0" distL="114300" distR="114300" simplePos="0" relativeHeight="251658752" behindDoc="1" locked="0" layoutInCell="1" allowOverlap="1" wp14:anchorId="3149D321" wp14:editId="7835657D">
                <wp:simplePos x="0" y="0"/>
                <wp:positionH relativeFrom="column">
                  <wp:posOffset>50165</wp:posOffset>
                </wp:positionH>
                <wp:positionV relativeFrom="paragraph">
                  <wp:posOffset>137160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237B4D" id="Group 2" o:spid="_x0000_s1026" style="position:absolute;margin-left:3.95pt;margin-top:10.8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" strokecolor="#5a5a5a" strokeweight="2pt"/>
                <w10:wrap type="tight"/>
              </v:group>
            </w:pict>
          </mc:Fallback>
        </mc:AlternateContent>
      </w:r>
    </w:p>
    <w:p w14:paraId="61D47449" w14:textId="77777777" w:rsidR="008C3ACE" w:rsidRDefault="008C3ACE">
      <w:pPr>
        <w:pStyle w:val="BodyText"/>
        <w:spacing w:line="55" w:lineRule="exact"/>
        <w:ind w:left="107"/>
        <w:rPr>
          <w:sz w:val="5"/>
        </w:rPr>
      </w:pPr>
    </w:p>
    <w:p w14:paraId="2E7DF33B" w14:textId="77777777" w:rsidR="00A26704" w:rsidRPr="00A26704" w:rsidRDefault="002950E7" w:rsidP="00B5063E">
      <w:pPr>
        <w:rPr>
          <w:color w:val="333333"/>
          <w:sz w:val="18"/>
          <w:szCs w:val="18"/>
        </w:rPr>
      </w:pPr>
      <w:r>
        <w:rPr>
          <w:noProof/>
          <w:color w:val="333333"/>
          <w:sz w:val="18"/>
          <w:szCs w:val="18"/>
          <w:lang w:val="en-IN" w:eastAsia="en-IN"/>
        </w:rPr>
        <w:drawing>
          <wp:inline distT="0" distB="0" distL="0" distR="0" wp14:anchorId="338357B5" wp14:editId="50C898CA">
            <wp:extent cx="7359650" cy="956274"/>
            <wp:effectExtent l="0" t="0" r="0" b="0"/>
            <wp:docPr id="9" name="Picture 9" descr="C:\Users\clinicaltrial-minl\Desktop\eye images\eye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linicaltrial-minl\Desktop\eye images\eye foote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p w14:paraId="30E8E8B0" w14:textId="77777777" w:rsidR="008C3ACE" w:rsidRDefault="008C3ACE" w:rsidP="002950E7">
      <w:pPr>
        <w:spacing w:line="276" w:lineRule="exact"/>
        <w:ind w:right="1488"/>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ACE"/>
    <w:rsid w:val="000403E5"/>
    <w:rsid w:val="000D4B0F"/>
    <w:rsid w:val="002950E7"/>
    <w:rsid w:val="00396688"/>
    <w:rsid w:val="0054257F"/>
    <w:rsid w:val="0058095B"/>
    <w:rsid w:val="005C1984"/>
    <w:rsid w:val="0063723D"/>
    <w:rsid w:val="007478F5"/>
    <w:rsid w:val="007D6D05"/>
    <w:rsid w:val="008C3ACE"/>
    <w:rsid w:val="00935715"/>
    <w:rsid w:val="009C003C"/>
    <w:rsid w:val="009D7910"/>
    <w:rsid w:val="009F3FAE"/>
    <w:rsid w:val="00A26704"/>
    <w:rsid w:val="00B5063E"/>
    <w:rsid w:val="00D0449E"/>
    <w:rsid w:val="00EC48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49A18"/>
  <w15:docId w15:val="{F17656E2-11BC-4BD4-9771-972DA935D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1956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Amr Wassef</cp:lastModifiedBy>
  <cp:revision>21</cp:revision>
  <dcterms:created xsi:type="dcterms:W3CDTF">2018-02-05T12:50:00Z</dcterms:created>
  <dcterms:modified xsi:type="dcterms:W3CDTF">2019-01-23T06:08:00Z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