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84A0A" w:rsidRPr="00E66C2B" w:rsidRDefault="00B84A0A" w:rsidP="00494130">
      <w:pPr>
        <w:pStyle w:val="Heading1"/>
        <w:spacing w:before="170"/>
        <w:ind w:left="0"/>
      </w:pPr>
      <w:r w:rsidRPr="00E66C2B">
        <w:t>Shape Reversibility and Microstructural Aspects of Displacive Transformations in Shape memory Alloys</w:t>
      </w:r>
    </w:p>
    <w:p w:rsidR="00B84A0A" w:rsidRPr="006D6545" w:rsidRDefault="00B84A0A" w:rsidP="006D6545">
      <w:pPr>
        <w:pStyle w:val="BodyText"/>
        <w:spacing w:before="73" w:line="198" w:lineRule="exact"/>
        <w:ind w:left="100" w:right="5987"/>
        <w:rPr>
          <w:rFonts w:ascii="Arial"/>
        </w:rPr>
      </w:pPr>
      <w:r>
        <w:rPr>
          <w:rFonts w:ascii="Arial" w:eastAsia="Times New Roman" w:cs="Arial"/>
        </w:rPr>
        <w:t>Osman Adiguzel, Firat University, Department of Physics, 23169 Elazig, Turkey</w:t>
      </w:r>
    </w:p>
    <w:p w:rsidR="00B84A0A" w:rsidRDefault="00B84A0A">
      <w:pPr>
        <w:pStyle w:val="BodyText"/>
        <w:spacing w:before="3"/>
        <w:rPr>
          <w:rFonts w:ascii="Arial"/>
          <w:sz w:val="21"/>
          <w:szCs w:val="21"/>
        </w:rPr>
      </w:pPr>
    </w:p>
    <w:p w:rsidR="00B84A0A" w:rsidRDefault="00B84A0A">
      <w:pPr>
        <w:rPr>
          <w:rFonts w:ascii="Arial"/>
          <w:sz w:val="21"/>
          <w:szCs w:val="21"/>
        </w:rPr>
        <w:sectPr w:rsidR="00B84A0A">
          <w:headerReference w:type="default" r:id="rId7"/>
          <w:footerReference w:type="default" r:id="rId8"/>
          <w:type w:val="continuous"/>
          <w:pgSz w:w="11910" w:h="16840"/>
          <w:pgMar w:top="1740" w:right="600" w:bottom="840" w:left="620" w:header="541" w:footer="642" w:gutter="0"/>
          <w:cols w:space="708"/>
        </w:sectPr>
      </w:pPr>
    </w:p>
    <w:p w:rsidR="00B84A0A" w:rsidRPr="00E66C2B" w:rsidRDefault="00B84A0A">
      <w:pPr>
        <w:pStyle w:val="Heading3"/>
        <w:spacing w:before="147"/>
        <w:jc w:val="both"/>
      </w:pPr>
      <w:r w:rsidRPr="00E66C2B">
        <w:t>Abstract</w:t>
      </w:r>
    </w:p>
    <w:p w:rsidR="00B84A0A" w:rsidRPr="00A4697E" w:rsidRDefault="00B84A0A" w:rsidP="00E66C2B">
      <w:pPr>
        <w:jc w:val="both"/>
        <w:rPr>
          <w:sz w:val="18"/>
          <w:szCs w:val="18"/>
        </w:rPr>
      </w:pPr>
      <w:r w:rsidRPr="00A4697E">
        <w:rPr>
          <w:sz w:val="18"/>
          <w:szCs w:val="18"/>
        </w:rPr>
        <w:t xml:space="preserve">Shape memory alloys take place in a class of smart materials, due to the functionality and their capacity of responding to changes in the environment. These alloys exhibit a peculiar property called shape memory effect, which is characterized by the recoverability of two certain shapes of material at different temperatures. </w:t>
      </w:r>
    </w:p>
    <w:p w:rsidR="00B84A0A" w:rsidRPr="00A4697E" w:rsidRDefault="00B84A0A" w:rsidP="00E66C2B">
      <w:pPr>
        <w:jc w:val="both"/>
        <w:rPr>
          <w:sz w:val="18"/>
          <w:szCs w:val="18"/>
        </w:rPr>
      </w:pPr>
      <w:r w:rsidRPr="00A4697E">
        <w:rPr>
          <w:sz w:val="18"/>
          <w:szCs w:val="18"/>
        </w:rPr>
        <w:t xml:space="preserve">These alloys are used as shape memory devices in many interdisciplinary fields such as medicine, metallurgy, building industry and many engineering fields. Shape memory effect is performed thermally by heating and cooling after first cooling and stressing treatments, and this behavior is called thermoelasticity. The strain energy is stored at the deformation, plastic deformation, and releases on heating. These alloys are mainly used as deformation absorbent materials in control of civil structures subjected to seismic events, due to the absorbance of strain energy during any disaster or earthquake. Shape memory effect is based on microstructural phase transformations, martensitic transformation, which is characterized by changes in the crystal structure of the material. </w:t>
      </w:r>
    </w:p>
    <w:p w:rsidR="00B84A0A" w:rsidRPr="00A4697E" w:rsidRDefault="00B84A0A" w:rsidP="00E66C2B">
      <w:pPr>
        <w:jc w:val="both"/>
        <w:rPr>
          <w:sz w:val="18"/>
          <w:szCs w:val="18"/>
        </w:rPr>
      </w:pPr>
      <w:r w:rsidRPr="00A4697E">
        <w:rPr>
          <w:sz w:val="18"/>
          <w:szCs w:val="18"/>
        </w:rPr>
        <w:t xml:space="preserve">Shape memory effect is result of successive thermally and stress induced martensitic transformations. These alloys exhibit another property, called superelasticity, which is performed mechanically by stressing and releasing at high temperature parent phase region, like classical elastic materials. Loading and unloading paths are different in stress strain diagram, and cycling loop reveals energy dissipation. </w:t>
      </w:r>
    </w:p>
    <w:p w:rsidR="00B84A0A" w:rsidRPr="00A4697E" w:rsidRDefault="00B84A0A" w:rsidP="00E66C2B">
      <w:pPr>
        <w:jc w:val="both"/>
        <w:rPr>
          <w:sz w:val="18"/>
          <w:szCs w:val="18"/>
        </w:rPr>
      </w:pPr>
      <w:r w:rsidRPr="00A4697E">
        <w:rPr>
          <w:sz w:val="18"/>
          <w:szCs w:val="18"/>
        </w:rPr>
        <w:t xml:space="preserve">Thermal induced martensitic transformation is first order lattice-distorting phase transformations, and thermally occurs as martensite variants with cooperative movements of atoms by means of lattice invariant shear. Lattice invariant shears occur in two opposite directions, &lt;110 &gt; -type directions on the {110} - type planes of austenite matrix which is basal plane of martensite. Thermal induced martensite occurs as twinned martensite, and the twinned structures turn into the detwinned structures by means of stress induced martensitic transformation by stressing the material in the martensitic condition. </w:t>
      </w:r>
    </w:p>
    <w:p w:rsidR="00B84A0A" w:rsidRPr="00A4697E" w:rsidRDefault="00B84A0A" w:rsidP="00E66C2B">
      <w:pPr>
        <w:jc w:val="both"/>
        <w:rPr>
          <w:sz w:val="18"/>
          <w:szCs w:val="18"/>
        </w:rPr>
      </w:pPr>
      <w:r w:rsidRPr="00A4697E">
        <w:rPr>
          <w:sz w:val="18"/>
          <w:szCs w:val="18"/>
        </w:rPr>
        <w:t xml:space="preserve">Copper based alloys exhibit this property in metastable β-phase region, which has bcc-based structures at high temperature parent phase field.  Lattice invariant shear and twinning is not uniform in copper based ternary alloys and gives rise to the formation of complex layered structures, depending on the stacking sequences on the close-packed </w:t>
      </w:r>
      <w:r w:rsidRPr="006B560D">
        <w:rPr>
          <w:sz w:val="18"/>
          <w:szCs w:val="18"/>
        </w:rPr>
        <w:t>planes of the ordered parent phase lattice. The layered structures can be described by different unit cells as 3R, 9R or 18R depending on the stacking sequences on the close-packed planes of the ordered lattice.</w:t>
      </w:r>
    </w:p>
    <w:p w:rsidR="00B84A0A" w:rsidRPr="00A4697E" w:rsidRDefault="00B84A0A" w:rsidP="00E66C2B">
      <w:pPr>
        <w:jc w:val="both"/>
        <w:rPr>
          <w:sz w:val="18"/>
          <w:szCs w:val="18"/>
        </w:rPr>
      </w:pPr>
      <w:r w:rsidRPr="00A4697E">
        <w:rPr>
          <w:sz w:val="18"/>
          <w:szCs w:val="18"/>
        </w:rPr>
        <w:t>In the present contribution, x-ray diffraction and transmission electron microscopy (TEM) studies were carried out on two copper based CuAlMn and CuZnAl alloys. X-ray diffraction profiles and electron diffraction patterns reveal that both alloys exhibit super lattice reflections inherited from parent phase due to the displacive character of martensitic transformation. X-ray diffractograms taken in a long time interval show that diffraction angles and intensities of diffraction peaks change with the aging duration at room temperature. In particular, some of the successive peak pairs providing a special relation between Miller indices come close each other. This result refers to the rearrangement of atoms in diffusive manner.</w:t>
      </w:r>
    </w:p>
    <w:p w:rsidR="00B84A0A" w:rsidRPr="00A4697E" w:rsidRDefault="00B84A0A" w:rsidP="00E66C2B">
      <w:pPr>
        <w:jc w:val="both"/>
        <w:rPr>
          <w:sz w:val="18"/>
          <w:szCs w:val="18"/>
        </w:rPr>
      </w:pPr>
      <w:r w:rsidRPr="00A4697E">
        <w:rPr>
          <w:sz w:val="18"/>
          <w:szCs w:val="18"/>
        </w:rPr>
        <w:t>Key words: Shape memory effect, martensitic transformation, superelasticity, twinning, detwinning and lattice invariant shear</w:t>
      </w:r>
    </w:p>
    <w:p w:rsidR="00B84A0A" w:rsidRPr="00A4697E" w:rsidRDefault="00B84A0A" w:rsidP="00E66C2B">
      <w:pPr>
        <w:pStyle w:val="Heading3"/>
        <w:spacing w:before="74"/>
        <w:ind w:left="0"/>
      </w:pPr>
    </w:p>
    <w:p w:rsidR="00B84A0A" w:rsidRPr="00A4697E" w:rsidRDefault="00B84A0A" w:rsidP="00E66C2B">
      <w:pPr>
        <w:spacing w:line="204" w:lineRule="exact"/>
        <w:rPr>
          <w:rFonts w:ascii="Arial"/>
          <w:b/>
          <w:bCs/>
          <w:sz w:val="20"/>
          <w:szCs w:val="20"/>
        </w:rPr>
      </w:pPr>
      <w:r w:rsidRPr="00A4697E">
        <w:rPr>
          <w:rFonts w:ascii="Arial" w:eastAsia="Times New Roman" w:cs="Arial"/>
          <w:b/>
          <w:bCs/>
          <w:sz w:val="20"/>
          <w:szCs w:val="20"/>
        </w:rPr>
        <w:t>Recent Publications</w:t>
      </w:r>
    </w:p>
    <w:p w:rsidR="00B84A0A" w:rsidRPr="00A4697E" w:rsidRDefault="00B84A0A" w:rsidP="00E66C2B">
      <w:pPr>
        <w:pStyle w:val="ListParagraph"/>
        <w:numPr>
          <w:ilvl w:val="0"/>
          <w:numId w:val="3"/>
        </w:numPr>
        <w:tabs>
          <w:tab w:val="left" w:pos="384"/>
        </w:tabs>
        <w:spacing w:before="103" w:line="216" w:lineRule="exact"/>
        <w:ind w:right="138" w:hanging="283"/>
        <w:rPr>
          <w:sz w:val="18"/>
          <w:szCs w:val="18"/>
        </w:rPr>
      </w:pPr>
      <w:r w:rsidRPr="00A4697E">
        <w:rPr>
          <w:sz w:val="18"/>
          <w:szCs w:val="18"/>
          <w:lang w:val="en-GB"/>
        </w:rPr>
        <w:t>O. Adiguzel, Phase Transitions and Microstructural Processes in Shape Memory Alloys, Materials Science Forum Vol. 762 (2013) pp 483-486, (2013) Trans Tech Publications, Switzerland</w:t>
      </w:r>
      <w:r w:rsidRPr="00A4697E">
        <w:rPr>
          <w:sz w:val="18"/>
          <w:szCs w:val="18"/>
        </w:rPr>
        <w:t xml:space="preserve">  </w:t>
      </w:r>
    </w:p>
    <w:p w:rsidR="00B84A0A" w:rsidRPr="00A4697E" w:rsidRDefault="00B84A0A" w:rsidP="00E66C2B">
      <w:pPr>
        <w:pStyle w:val="ListParagraph"/>
        <w:numPr>
          <w:ilvl w:val="0"/>
          <w:numId w:val="3"/>
        </w:numPr>
        <w:tabs>
          <w:tab w:val="left" w:pos="384"/>
        </w:tabs>
        <w:spacing w:line="216" w:lineRule="exact"/>
        <w:ind w:right="137" w:hanging="283"/>
        <w:rPr>
          <w:sz w:val="18"/>
          <w:szCs w:val="18"/>
        </w:rPr>
      </w:pPr>
      <w:r w:rsidRPr="00A4697E">
        <w:rPr>
          <w:sz w:val="18"/>
          <w:szCs w:val="18"/>
        </w:rPr>
        <w:t xml:space="preserve">O. Adiguzel, Nano-Scale Mechanisms in the Formation of Displacive Transitions in Shape Memory Alloys, </w:t>
      </w:r>
      <w:hyperlink r:id="rId9" w:history="1"/>
      <w:r w:rsidRPr="00A4697E">
        <w:rPr>
          <w:sz w:val="18"/>
          <w:szCs w:val="18"/>
        </w:rPr>
        <w:t>Physics, Chemistry and Applications of Nanostructures - Proceedings of the International Conference Nanomeeting - 2013. Edited by Borisenko Victor E et al. Published by World Scientific Publishing Co. Pte. Ltd</w:t>
      </w:r>
    </w:p>
    <w:p w:rsidR="00B84A0A" w:rsidRPr="00A4697E" w:rsidRDefault="00B84A0A" w:rsidP="00E66C2B">
      <w:pPr>
        <w:pStyle w:val="ListParagraph"/>
        <w:numPr>
          <w:ilvl w:val="0"/>
          <w:numId w:val="3"/>
        </w:numPr>
        <w:tabs>
          <w:tab w:val="left" w:pos="384"/>
        </w:tabs>
        <w:spacing w:line="216" w:lineRule="exact"/>
        <w:ind w:right="137" w:hanging="283"/>
        <w:rPr>
          <w:sz w:val="18"/>
          <w:szCs w:val="18"/>
        </w:rPr>
      </w:pPr>
      <w:r w:rsidRPr="00A4697E">
        <w:rPr>
          <w:sz w:val="18"/>
          <w:szCs w:val="18"/>
        </w:rPr>
        <w:t>O. Adiguzel, Self-accommodating Nature of Martensite Formation in Shape Memory Alloys, Solid State Phenomena Vol. 213 (2014) pp 114-118, © (2014) Trans Tech Publications, Switzerland, doi:10.4028/www.scientific.net/SSP.213.114</w:t>
      </w:r>
    </w:p>
    <w:p w:rsidR="00B84A0A" w:rsidRPr="00A4697E" w:rsidRDefault="00B84A0A" w:rsidP="00E66C2B">
      <w:pPr>
        <w:pStyle w:val="ListParagraph"/>
        <w:numPr>
          <w:ilvl w:val="0"/>
          <w:numId w:val="3"/>
        </w:numPr>
        <w:tabs>
          <w:tab w:val="left" w:pos="384"/>
        </w:tabs>
        <w:spacing w:line="216" w:lineRule="exact"/>
        <w:ind w:right="137" w:hanging="283"/>
        <w:rPr>
          <w:sz w:val="18"/>
          <w:szCs w:val="18"/>
        </w:rPr>
      </w:pPr>
      <w:r w:rsidRPr="00A4697E">
        <w:rPr>
          <w:sz w:val="18"/>
          <w:szCs w:val="18"/>
        </w:rPr>
        <w:t xml:space="preserve">O. Adiguzel, Ageing dependence and martensite stabilization in copper based shape  memory alloys, IOP Conf. Series: Materials Science and Engineering 60 (2014) 012001, Proceedings of  International Symposium on Advanced Materials(ISAM2013), 23-27, September 2013, Islamabad, Pakistan </w:t>
      </w:r>
    </w:p>
    <w:p w:rsidR="00B84A0A" w:rsidRPr="00A4697E" w:rsidRDefault="00B84A0A" w:rsidP="00E66C2B">
      <w:pPr>
        <w:pStyle w:val="ListParagraph"/>
        <w:numPr>
          <w:ilvl w:val="0"/>
          <w:numId w:val="3"/>
        </w:numPr>
        <w:tabs>
          <w:tab w:val="left" w:pos="384"/>
        </w:tabs>
        <w:spacing w:line="216" w:lineRule="exact"/>
        <w:ind w:right="137" w:hanging="283"/>
        <w:rPr>
          <w:sz w:val="18"/>
          <w:szCs w:val="18"/>
        </w:rPr>
      </w:pPr>
      <w:r w:rsidRPr="00A4697E">
        <w:rPr>
          <w:sz w:val="18"/>
          <w:szCs w:val="18"/>
        </w:rPr>
        <w:t>O. Adiguzel, Nanoscale Aspects of Phase Transitions in Copper Based Shape Memory   Alloys, Nanotechnology in the Security Systems, NATO Science for Peace and Security  Series C: Environmental Security 2015, pp. 131-134</w:t>
      </w:r>
    </w:p>
    <w:p w:rsidR="00B84A0A" w:rsidRPr="00A4697E" w:rsidRDefault="00B84A0A" w:rsidP="00E66C2B">
      <w:pPr>
        <w:pStyle w:val="ListParagraph"/>
        <w:numPr>
          <w:ilvl w:val="0"/>
          <w:numId w:val="3"/>
        </w:numPr>
        <w:tabs>
          <w:tab w:val="left" w:pos="384"/>
        </w:tabs>
        <w:spacing w:line="216" w:lineRule="exact"/>
        <w:ind w:right="137" w:hanging="283"/>
        <w:rPr>
          <w:sz w:val="18"/>
          <w:szCs w:val="18"/>
        </w:rPr>
      </w:pPr>
      <w:r w:rsidRPr="00A4697E">
        <w:rPr>
          <w:sz w:val="18"/>
          <w:szCs w:val="18"/>
        </w:rPr>
        <w:t xml:space="preserve">O. Adiguzel, Phase Transitions and Elementary Processes in Shape Memory Alloys,   Advanced Materials Research Vol. 1101 (2015) pp 124-128, Trans Tech Publications,  Switzerland </w:t>
      </w:r>
    </w:p>
    <w:p w:rsidR="00B84A0A" w:rsidRPr="008756E6" w:rsidRDefault="00B84A0A" w:rsidP="008756E6">
      <w:pPr>
        <w:tabs>
          <w:tab w:val="left" w:pos="384"/>
        </w:tabs>
        <w:ind w:right="117"/>
      </w:pPr>
      <w:r>
        <w:t xml:space="preserve"> </w:t>
      </w:r>
    </w:p>
    <w:p w:rsidR="00B84A0A" w:rsidRDefault="00B84A0A">
      <w:pPr>
        <w:spacing w:line="200" w:lineRule="exact"/>
        <w:jc w:val="both"/>
        <w:rPr>
          <w:rFonts w:ascii="Calibri" w:hAnsi="Calibri" w:cs="Calibri"/>
        </w:rPr>
        <w:sectPr w:rsidR="00B84A0A">
          <w:type w:val="continuous"/>
          <w:pgSz w:w="11910" w:h="16840"/>
          <w:pgMar w:top="1740" w:right="600" w:bottom="840" w:left="620" w:header="708" w:footer="708" w:gutter="0"/>
          <w:cols w:num="2" w:space="708" w:equalWidth="0">
            <w:col w:w="5214" w:space="138"/>
            <w:col w:w="5338"/>
          </w:cols>
        </w:sectPr>
      </w:pPr>
    </w:p>
    <w:p w:rsidR="00B84A0A" w:rsidRDefault="00B84A0A">
      <w:pPr>
        <w:pStyle w:val="BodyText"/>
        <w:rPr>
          <w:rFonts w:ascii="Calibri"/>
          <w:sz w:val="20"/>
          <w:szCs w:val="20"/>
        </w:rPr>
      </w:pPr>
    </w:p>
    <w:p w:rsidR="00B84A0A" w:rsidRDefault="00B84A0A">
      <w:pPr>
        <w:pStyle w:val="BodyText"/>
        <w:spacing w:line="40" w:lineRule="exact"/>
        <w:ind w:left="2202"/>
        <w:rPr>
          <w:rFonts w:ascii="Calibri"/>
          <w:sz w:val="4"/>
          <w:szCs w:val="4"/>
        </w:rPr>
      </w:pPr>
      <w:r>
        <w:rPr>
          <w:noProof/>
          <w:lang w:val="tr-TR" w:eastAsia="tr-TR"/>
        </w:rPr>
      </w:r>
      <w:r w:rsidRPr="00101508">
        <w:rPr>
          <w:rFonts w:ascii="Calibri"/>
          <w:noProof/>
          <w:sz w:val="4"/>
          <w:szCs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B84A0A" w:rsidRDefault="00B84A0A" w:rsidP="00404E5B">
      <w:pPr>
        <w:spacing w:before="92"/>
        <w:ind w:right="4234"/>
        <w:rPr>
          <w:rFonts w:ascii="Arial"/>
        </w:rPr>
      </w:pPr>
      <w:r>
        <w:rPr>
          <w:noProof/>
          <w:lang w:val="tr-TR" w:eastAsia="tr-TR"/>
        </w:rPr>
        <w:t xml:space="preserve"> </w:t>
      </w:r>
      <w:r w:rsidRPr="00101508">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5.9pt;height:67.25pt">
            <v:imagedata r:id="rId10" o:title=""/>
          </v:shape>
        </w:pict>
      </w:r>
      <w:r>
        <w:rPr>
          <w:noProof/>
          <w:lang w:val="tr-TR" w:eastAsia="tr-TR"/>
        </w:rPr>
        <w:t xml:space="preserve"> </w:t>
      </w:r>
      <w:r w:rsidRPr="00E66C2B">
        <w:rPr>
          <w:rFonts w:ascii="Arial" w:eastAsia="Times New Roman" w:cs="Arial"/>
        </w:rPr>
        <w:t>B</w:t>
      </w:r>
      <w:r>
        <w:rPr>
          <w:rFonts w:ascii="Arial" w:eastAsia="Times New Roman" w:cs="Arial"/>
        </w:rPr>
        <w:t>iography</w:t>
      </w:r>
    </w:p>
    <w:p w:rsidR="00B84A0A" w:rsidRPr="00A4697E" w:rsidRDefault="00B84A0A" w:rsidP="00E66C2B">
      <w:pPr>
        <w:jc w:val="both"/>
        <w:rPr>
          <w:rFonts w:ascii="Arial" w:hAnsi="Arial" w:cs="Arial"/>
          <w:sz w:val="16"/>
          <w:szCs w:val="16"/>
        </w:rPr>
      </w:pPr>
      <w:r w:rsidRPr="00A4697E">
        <w:rPr>
          <w:rFonts w:ascii="Arial" w:hAnsi="Arial" w:cs="Arial"/>
          <w:sz w:val="16"/>
          <w:szCs w:val="16"/>
        </w:rPr>
        <w:t xml:space="preserve">Dr Adiguzel graduated from Department of Physics, Ankara University, Turkey in 1974 and received PhD- degree from Dicle University, Diyarbakir-Turkey. He has studied at Surrey University, Guildford, UK, as a post doctoral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five years (2014 - 2018) over 50 conferences as Keynote Speaker and Conference Co-Chair organized by different companies.  He supervised 5 PhD- theses and 3 M.Sc- theses. </w:t>
      </w:r>
    </w:p>
    <w:p w:rsidR="00B84A0A" w:rsidRPr="00A4697E" w:rsidRDefault="00B84A0A" w:rsidP="00E66C2B">
      <w:pPr>
        <w:jc w:val="both"/>
        <w:rPr>
          <w:rFonts w:ascii="Arial" w:hAnsi="Arial" w:cs="Arial"/>
          <w:sz w:val="16"/>
          <w:szCs w:val="16"/>
        </w:rPr>
      </w:pPr>
      <w:r w:rsidRPr="00A4697E">
        <w:rPr>
          <w:rFonts w:ascii="Arial" w:hAnsi="Arial" w:cs="Arial"/>
          <w:sz w:val="16"/>
          <w:szCs w:val="16"/>
        </w:rPr>
        <w:t xml:space="preserve">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 </w:t>
      </w:r>
    </w:p>
    <w:p w:rsidR="00B84A0A" w:rsidRPr="00A4697E" w:rsidRDefault="00B84A0A" w:rsidP="00E66C2B">
      <w:pPr>
        <w:spacing w:before="62"/>
        <w:ind w:left="4217" w:right="4235"/>
        <w:jc w:val="center"/>
        <w:rPr>
          <w:rFonts w:ascii="Arial"/>
          <w:sz w:val="14"/>
          <w:szCs w:val="14"/>
          <w:lang w:val="fr-FR"/>
        </w:rPr>
      </w:pPr>
      <w:r w:rsidRPr="00A4697E">
        <w:rPr>
          <w:rFonts w:ascii="Arial" w:eastAsia="Times New Roman" w:cs="Arial"/>
          <w:sz w:val="14"/>
          <w:szCs w:val="14"/>
          <w:lang w:val="fr-FR"/>
        </w:rPr>
        <w:t xml:space="preserve">Email: </w:t>
      </w:r>
      <w:hyperlink r:id="rId11" w:history="1">
        <w:r w:rsidRPr="00314D90">
          <w:rPr>
            <w:rStyle w:val="Hyperlink"/>
            <w:rFonts w:ascii="Arial" w:eastAsia="Times New Roman" w:cs="Arial"/>
            <w:sz w:val="14"/>
            <w:szCs w:val="14"/>
            <w:lang w:val="fr-FR"/>
          </w:rPr>
          <w:t>oadiguzel@firat.edu.tr</w:t>
        </w:r>
      </w:hyperlink>
      <w:r>
        <w:rPr>
          <w:rFonts w:ascii="Arial" w:eastAsia="Times New Roman" w:cs="Arial"/>
          <w:sz w:val="14"/>
          <w:szCs w:val="14"/>
          <w:lang w:val="fr-FR"/>
        </w:rPr>
        <w:t xml:space="preserve"> </w:t>
      </w:r>
    </w:p>
    <w:p w:rsidR="00B84A0A" w:rsidRPr="00E66C2B" w:rsidRDefault="00B84A0A" w:rsidP="00E66C2B">
      <w:pPr>
        <w:pStyle w:val="BodyText"/>
        <w:spacing w:before="2"/>
        <w:rPr>
          <w:rFonts w:ascii="Arial"/>
          <w:sz w:val="19"/>
          <w:szCs w:val="19"/>
          <w:lang w:val="fr-FR"/>
        </w:rPr>
      </w:pPr>
      <w:r>
        <w:rPr>
          <w:noProof/>
          <w:lang w:val="tr-TR" w:eastAsia="tr-TR"/>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B84A0A" w:rsidRPr="006D6545" w:rsidRDefault="00B84A0A">
      <w:pPr>
        <w:spacing w:before="39"/>
        <w:ind w:left="100"/>
        <w:rPr>
          <w:rFonts w:ascii="Minion Pro" w:eastAsia="Times New Roman" w:cs="Minion Pro"/>
          <w:b/>
          <w:bCs/>
          <w:sz w:val="20"/>
          <w:szCs w:val="20"/>
          <w:lang w:val="fr-FR"/>
        </w:rPr>
      </w:pPr>
      <w:r w:rsidRPr="006D6545">
        <w:rPr>
          <w:rFonts w:ascii="Minion Pro" w:eastAsia="Times New Roman" w:cs="Minion Pro"/>
          <w:b/>
          <w:bCs/>
          <w:sz w:val="20"/>
          <w:szCs w:val="20"/>
          <w:lang w:val="fr-FR"/>
        </w:rPr>
        <w:t>Notes/Comments:</w:t>
      </w:r>
    </w:p>
    <w:p w:rsidR="00B84A0A" w:rsidRPr="00E66C2B" w:rsidRDefault="00B84A0A">
      <w:pPr>
        <w:rPr>
          <w:rFonts w:ascii="Minion Pro"/>
          <w:sz w:val="24"/>
          <w:szCs w:val="24"/>
        </w:rPr>
        <w:sectPr w:rsidR="00B84A0A" w:rsidRPr="00E66C2B">
          <w:type w:val="continuous"/>
          <w:pgSz w:w="11910" w:h="16840"/>
          <w:pgMar w:top="1740" w:right="600" w:bottom="840" w:left="620" w:header="708" w:footer="708" w:gutter="0"/>
          <w:cols w:space="708"/>
        </w:sectPr>
      </w:pPr>
    </w:p>
    <w:p w:rsidR="00B84A0A" w:rsidRPr="006D6545" w:rsidRDefault="00B84A0A">
      <w:pPr>
        <w:pStyle w:val="BodyText"/>
        <w:spacing w:before="3"/>
        <w:rPr>
          <w:rFonts w:ascii="Minion Pro"/>
          <w:sz w:val="26"/>
          <w:szCs w:val="26"/>
          <w:lang w:val="fr-FR"/>
        </w:rPr>
      </w:pPr>
    </w:p>
    <w:sectPr w:rsidR="00B84A0A" w:rsidRPr="006D6545"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A0A" w:rsidRDefault="00B84A0A">
      <w:r>
        <w:separator/>
      </w:r>
    </w:p>
  </w:endnote>
  <w:endnote w:type="continuationSeparator" w:id="1">
    <w:p w:rsidR="00B84A0A" w:rsidRDefault="00B84A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0A" w:rsidRDefault="00B84A0A">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B84A0A" w:rsidRPr="00267533" w:rsidRDefault="00B84A0A">
                <w:pPr>
                  <w:spacing w:line="184" w:lineRule="exact"/>
                  <w:ind w:left="20" w:right="-12"/>
                  <w:rPr>
                    <w:rFonts w:ascii="Arial" w:eastAsia="Times New Roman" w:cs="Arial"/>
                    <w:color w:val="FFFFFF"/>
                    <w:sz w:val="16"/>
                    <w:szCs w:val="16"/>
                  </w:rPr>
                </w:pPr>
                <w:r w:rsidRPr="00267533">
                  <w:rPr>
                    <w:rFonts w:ascii="Arial" w:eastAsia="Times New Roman" w:cs="Arial"/>
                    <w:color w:val="FFFFFF"/>
                    <w:sz w:val="16"/>
                    <w:szCs w:val="16"/>
                  </w:rPr>
                  <w:t>J Pain Relief</w:t>
                </w:r>
              </w:p>
              <w:p w:rsidR="00B84A0A" w:rsidRPr="00267533" w:rsidRDefault="00B84A0A">
                <w:pPr>
                  <w:spacing w:before="8"/>
                  <w:ind w:left="20" w:right="-12"/>
                  <w:rPr>
                    <w:rFonts w:ascii="Arial" w:eastAsia="Times New Roman" w:cs="Arial"/>
                    <w:color w:val="FFFFFF"/>
                    <w:sz w:val="16"/>
                    <w:szCs w:val="16"/>
                  </w:rPr>
                </w:pPr>
                <w:r w:rsidRPr="00267533">
                  <w:rPr>
                    <w:rFonts w:ascii="Arial" w:eastAsia="Times New Roman" w:cs="Arial"/>
                    <w:color w:val="FFFFFF"/>
                    <w:sz w:val="16"/>
                    <w:szCs w:val="16"/>
                  </w:rPr>
                  <w:t>ISSN: 2167-0846 JPAR an open access journa</w:t>
                </w:r>
              </w:p>
            </w:txbxContent>
          </v:textbox>
          <w10:wrap anchorx="page" anchory="page"/>
        </v:shape>
      </w:pict>
    </w:r>
    <w:r>
      <w:rPr>
        <w:noProof/>
        <w:lang w:val="tr-TR" w:eastAsia="tr-TR"/>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B84A0A" w:rsidRPr="00267533" w:rsidRDefault="00B84A0A">
                <w:pPr>
                  <w:spacing w:line="269" w:lineRule="exact"/>
                  <w:jc w:val="center"/>
                  <w:rPr>
                    <w:rFonts w:ascii="Impact" w:eastAsia="Times New Roman" w:cs="Impact"/>
                    <w:color w:val="FFFFFF"/>
                    <w:sz w:val="24"/>
                    <w:szCs w:val="24"/>
                  </w:rPr>
                </w:pPr>
                <w:r w:rsidRPr="00267533">
                  <w:rPr>
                    <w:rFonts w:ascii="Impact" w:eastAsia="Times New Roman" w:cs="Impact"/>
                    <w:color w:val="FFFFFF"/>
                    <w:sz w:val="24"/>
                    <w:szCs w:val="24"/>
                  </w:rPr>
                  <w:t>Fibromyalgia 2016</w:t>
                </w:r>
              </w:p>
              <w:p w:rsidR="00B84A0A" w:rsidRPr="00267533" w:rsidRDefault="00B84A0A">
                <w:pPr>
                  <w:spacing w:before="29"/>
                  <w:jc w:val="center"/>
                  <w:rPr>
                    <w:rFonts w:ascii="Arial" w:eastAsia="Times New Roman" w:cs="Arial"/>
                    <w:color w:val="FFFFFF"/>
                    <w:sz w:val="16"/>
                    <w:szCs w:val="16"/>
                  </w:rPr>
                </w:pPr>
                <w:r w:rsidRPr="00267533">
                  <w:rPr>
                    <w:rFonts w:ascii="Arial" w:eastAsia="Times New Roman" w:cs="Arial"/>
                    <w:color w:val="FFFFFF"/>
                    <w:sz w:val="16"/>
                    <w:szCs w:val="16"/>
                  </w:rPr>
                  <w:t>June 15-16, 2016</w:t>
                </w:r>
              </w:p>
            </w:txbxContent>
          </v:textbox>
          <w10:wrap anchorx="page" anchory="page"/>
        </v:shape>
      </w:pict>
    </w:r>
    <w:r>
      <w:rPr>
        <w:noProof/>
        <w:lang w:val="tr-TR" w:eastAsia="tr-TR"/>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B84A0A" w:rsidRPr="00267533" w:rsidRDefault="00B84A0A">
                <w:pPr>
                  <w:spacing w:line="184" w:lineRule="exact"/>
                  <w:ind w:right="18"/>
                  <w:jc w:val="right"/>
                  <w:rPr>
                    <w:rFonts w:ascii="Arial" w:eastAsia="Times New Roman" w:cs="Arial"/>
                    <w:color w:val="FFFFFF"/>
                    <w:sz w:val="16"/>
                    <w:szCs w:val="16"/>
                  </w:rPr>
                </w:pPr>
                <w:r w:rsidRPr="00267533">
                  <w:rPr>
                    <w:rFonts w:ascii="Arial" w:eastAsia="Times New Roman" w:cs="Arial"/>
                    <w:color w:val="FFFFFF"/>
                    <w:sz w:val="16"/>
                    <w:szCs w:val="16"/>
                  </w:rPr>
                  <w:t>Volume 5, Issue 3(Suppl)</w:t>
                </w:r>
              </w:p>
              <w:p w:rsidR="00B84A0A" w:rsidRPr="00267533" w:rsidRDefault="00B84A0A">
                <w:pPr>
                  <w:spacing w:before="116"/>
                  <w:ind w:right="18"/>
                  <w:jc w:val="right"/>
                  <w:rPr>
                    <w:rFonts w:ascii="Minion Pro" w:eastAsia="Times New Roman" w:cs="Minion Pro"/>
                    <w:color w:val="FFFFFF"/>
                    <w:sz w:val="16"/>
                    <w:szCs w:val="16"/>
                  </w:rPr>
                </w:pPr>
                <w:r w:rsidRPr="00267533">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A0A" w:rsidRDefault="00B84A0A">
      <w:r>
        <w:separator/>
      </w:r>
    </w:p>
  </w:footnote>
  <w:footnote w:type="continuationSeparator" w:id="1">
    <w:p w:rsidR="00B84A0A" w:rsidRDefault="00B84A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0A" w:rsidRDefault="00B84A0A">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B84A0A" w:rsidRPr="006D6545" w:rsidRDefault="00B84A0A">
                <w:pPr>
                  <w:spacing w:before="2" w:line="249" w:lineRule="auto"/>
                  <w:ind w:left="156" w:right="18" w:hanging="137"/>
                  <w:rPr>
                    <w:rFonts w:ascii="Arial"/>
                    <w:color w:val="FFFFFF"/>
                    <w:sz w:val="14"/>
                    <w:szCs w:val="14"/>
                    <w:lang w:val="fr-FR"/>
                  </w:rPr>
                </w:pPr>
                <w:r w:rsidRPr="006D6545">
                  <w:rPr>
                    <w:rFonts w:ascii="Arial" w:eastAsia="Times New Roman" w:cs="Arial"/>
                    <w:color w:val="FFFFFF"/>
                    <w:sz w:val="14"/>
                    <w:szCs w:val="14"/>
                    <w:lang w:val="fr-FR"/>
                  </w:rPr>
                  <w:t xml:space="preserve">T Furuta et al., J Pai n Relief 2016, 5:3(Suppl) </w:t>
                </w:r>
                <w:hyperlink r:id="rId1">
                  <w:r w:rsidRPr="006D6545">
                    <w:rPr>
                      <w:rFonts w:ascii="Arial" w:eastAsia="Times New Roman" w:cs="Arial"/>
                      <w:color w:val="FFFFFF"/>
                      <w:sz w:val="14"/>
                      <w:szCs w:val="14"/>
                      <w:lang w:val="fr-FR"/>
                    </w:rPr>
                    <w:t>http://dx.doi.org/10.4172/2167-0846.C1.006</w:t>
                  </w:r>
                </w:hyperlink>
              </w:p>
            </w:txbxContent>
          </v:textbox>
          <w10:wrap anchorx="page" anchory="page"/>
        </v:shape>
      </w:pict>
    </w:r>
    <w:r>
      <w:rPr>
        <w:noProof/>
        <w:lang w:val="tr-TR" w:eastAsia="tr-TR"/>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B84A0A" w:rsidRPr="00267533" w:rsidRDefault="00B84A0A">
                <w:pPr>
                  <w:pStyle w:val="BodyText"/>
                  <w:spacing w:line="187" w:lineRule="exact"/>
                  <w:ind w:left="20" w:right="-10"/>
                  <w:rPr>
                    <w:rFonts w:ascii="Myriad Pro" w:eastAsia="Times New Roman" w:cs="Myriad Pro"/>
                    <w:color w:val="FFFFFF"/>
                  </w:rPr>
                </w:pPr>
                <w:r w:rsidRPr="00267533">
                  <w:rPr>
                    <w:rFonts w:ascii="Myriad Pro" w:eastAsia="Times New Roman" w:cs="Myriad Pro"/>
                    <w:color w:val="FFFFFF"/>
                  </w:rPr>
                  <w:t>International Conference on</w:t>
                </w:r>
              </w:p>
              <w:p w:rsidR="00B84A0A" w:rsidRPr="00267533" w:rsidRDefault="00B84A0A">
                <w:pPr>
                  <w:spacing w:line="614" w:lineRule="exact"/>
                  <w:ind w:left="20" w:right="-10"/>
                  <w:rPr>
                    <w:rFonts w:ascii="Minion Pro" w:eastAsia="Times New Roman" w:cs="Minion Pro"/>
                    <w:color w:val="FFFFFF"/>
                    <w:sz w:val="24"/>
                    <w:szCs w:val="24"/>
                  </w:rPr>
                </w:pPr>
                <w:r w:rsidRPr="00267533">
                  <w:rPr>
                    <w:rFonts w:ascii="Impact" w:eastAsia="Times New Roman" w:cs="Impact"/>
                    <w:color w:val="FFFFFF"/>
                    <w:sz w:val="52"/>
                    <w:szCs w:val="52"/>
                  </w:rPr>
                  <w:t xml:space="preserve">Fibromyalgia and Chronic Pain </w:t>
                </w:r>
                <w:r w:rsidRPr="00267533">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E2911"/>
    <w:rsid w:val="00101508"/>
    <w:rsid w:val="001263DF"/>
    <w:rsid w:val="00151E9A"/>
    <w:rsid w:val="002455EC"/>
    <w:rsid w:val="00252EE1"/>
    <w:rsid w:val="00267533"/>
    <w:rsid w:val="00292ED9"/>
    <w:rsid w:val="002975B0"/>
    <w:rsid w:val="00314D90"/>
    <w:rsid w:val="00404E5B"/>
    <w:rsid w:val="00414F7B"/>
    <w:rsid w:val="004355DC"/>
    <w:rsid w:val="004749B4"/>
    <w:rsid w:val="00494130"/>
    <w:rsid w:val="004F3523"/>
    <w:rsid w:val="005973B9"/>
    <w:rsid w:val="005B3A56"/>
    <w:rsid w:val="005B45E6"/>
    <w:rsid w:val="006060CE"/>
    <w:rsid w:val="00616076"/>
    <w:rsid w:val="0063497F"/>
    <w:rsid w:val="006B560D"/>
    <w:rsid w:val="006D6545"/>
    <w:rsid w:val="00760A18"/>
    <w:rsid w:val="00873DF0"/>
    <w:rsid w:val="008756E6"/>
    <w:rsid w:val="008A08B6"/>
    <w:rsid w:val="00975B16"/>
    <w:rsid w:val="009B2D44"/>
    <w:rsid w:val="00A07E82"/>
    <w:rsid w:val="00A4697E"/>
    <w:rsid w:val="00A9710C"/>
    <w:rsid w:val="00AE3E37"/>
    <w:rsid w:val="00B21A57"/>
    <w:rsid w:val="00B84A0A"/>
    <w:rsid w:val="00C33602"/>
    <w:rsid w:val="00CA1FBF"/>
    <w:rsid w:val="00CD6F55"/>
    <w:rsid w:val="00D24F88"/>
    <w:rsid w:val="00DC29D1"/>
    <w:rsid w:val="00DE3104"/>
    <w:rsid w:val="00E26B10"/>
    <w:rsid w:val="00E66C2B"/>
    <w:rsid w:val="00F72EEA"/>
    <w:rsid w:val="00F84CAE"/>
    <w:rsid w:val="00F900BA"/>
    <w:rsid w:val="00FC55FC"/>
    <w:rsid w:val="00FF1D8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1508"/>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101508"/>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101508"/>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r="http://schemas.openxmlformats.org/officeDocument/2006/relationships" xmlns:w="http://schemas.openxmlformats.org/wordprocessingml/2006/main">
  <w:divs>
    <w:div w:id="1603754910">
      <w:marLeft w:val="0"/>
      <w:marRight w:val="0"/>
      <w:marTop w:val="0"/>
      <w:marBottom w:val="0"/>
      <w:divBdr>
        <w:top w:val="none" w:sz="0" w:space="0" w:color="auto"/>
        <w:left w:val="none" w:sz="0" w:space="0" w:color="auto"/>
        <w:bottom w:val="none" w:sz="0" w:space="0" w:color="auto"/>
        <w:right w:val="none" w:sz="0" w:space="0" w:color="auto"/>
      </w:divBdr>
    </w:div>
    <w:div w:id="16037549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adiguzel@firat.edu.tr"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adsabs.harvard.edu/cgi-bin/author_form?author=Adiguzel,+O&amp;fullauthor=Adiguzel,%20O.&amp;charset=UTF-8&amp;db_key=PHY"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1026</Words>
  <Characters>5854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ADIGUZEL</cp:lastModifiedBy>
  <cp:revision>2</cp:revision>
  <dcterms:created xsi:type="dcterms:W3CDTF">2019-01-04T09:13:00Z</dcterms:created>
  <dcterms:modified xsi:type="dcterms:W3CDTF">2019-01-04T09:13:00Z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