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3DF12" w14:textId="77777777" w:rsidR="00782E10" w:rsidRDefault="00782E10" w:rsidP="003168A1">
      <w:pPr>
        <w:pStyle w:val="BodyText"/>
        <w:jc w:val="both"/>
        <w:rPr>
          <w:b/>
          <w:sz w:val="14"/>
        </w:rPr>
      </w:pPr>
      <w:bookmarkStart w:id="0" w:name="_GoBack"/>
      <w:bookmarkEnd w:id="0"/>
    </w:p>
    <w:p w14:paraId="24F17E4C" w14:textId="77777777" w:rsidR="00FA628C" w:rsidRDefault="008D1300" w:rsidP="00FC1201">
      <w:pPr>
        <w:spacing w:before="92"/>
        <w:ind w:left="594" w:right="151"/>
        <w:jc w:val="center"/>
        <w:rPr>
          <w:b/>
          <w:color w:val="585858"/>
        </w:rPr>
      </w:pPr>
      <w:r w:rsidRPr="008D1300">
        <w:rPr>
          <w:b/>
          <w:color w:val="585858"/>
        </w:rPr>
        <w:t>On-chip alginate microencapsulation of anaerobic probiotic</w:t>
      </w:r>
      <w:r w:rsidR="00FC1201">
        <w:rPr>
          <w:b/>
          <w:color w:val="585858"/>
        </w:rPr>
        <w:t>s</w:t>
      </w:r>
    </w:p>
    <w:p w14:paraId="5F86EB65" w14:textId="77777777" w:rsidR="008D1300" w:rsidRDefault="008D1300" w:rsidP="003168A1">
      <w:pPr>
        <w:spacing w:before="92"/>
        <w:ind w:left="594" w:right="151"/>
        <w:jc w:val="both"/>
        <w:rPr>
          <w:b/>
          <w:color w:val="585858"/>
        </w:rPr>
      </w:pPr>
    </w:p>
    <w:p w14:paraId="56016DF6" w14:textId="77777777" w:rsidR="001C3037" w:rsidRDefault="001C3037" w:rsidP="003168A1">
      <w:pPr>
        <w:pStyle w:val="BodyText"/>
        <w:spacing w:before="126" w:line="231" w:lineRule="exact"/>
        <w:ind w:left="594"/>
        <w:jc w:val="both"/>
        <w:rPr>
          <w:b/>
          <w:bCs/>
          <w:color w:val="585858"/>
        </w:rPr>
      </w:pPr>
      <w:proofErr w:type="spellStart"/>
      <w:r w:rsidRPr="001C3037">
        <w:rPr>
          <w:b/>
          <w:bCs/>
          <w:color w:val="585858"/>
        </w:rPr>
        <w:t>Seyedehhamideh</w:t>
      </w:r>
      <w:proofErr w:type="spellEnd"/>
      <w:r w:rsidR="001B5BAF">
        <w:rPr>
          <w:b/>
          <w:bCs/>
          <w:color w:val="585858"/>
        </w:rPr>
        <w:t xml:space="preserve"> Razavi</w:t>
      </w:r>
      <w:r w:rsidR="00AF553A">
        <w:rPr>
          <w:b/>
          <w:bCs/>
          <w:color w:val="585858"/>
          <w:vertAlign w:val="superscript"/>
        </w:rPr>
        <w:t>1</w:t>
      </w:r>
      <w:r w:rsidRPr="001C3037">
        <w:rPr>
          <w:b/>
          <w:bCs/>
          <w:color w:val="585858"/>
        </w:rPr>
        <w:t>, Candice Quin</w:t>
      </w:r>
      <w:r w:rsidR="00AF553A" w:rsidRPr="00AF553A">
        <w:rPr>
          <w:b/>
          <w:bCs/>
          <w:color w:val="585858"/>
          <w:vertAlign w:val="superscript"/>
        </w:rPr>
        <w:t>2</w:t>
      </w:r>
      <w:r w:rsidRPr="001C3037">
        <w:rPr>
          <w:b/>
          <w:bCs/>
          <w:color w:val="585858"/>
        </w:rPr>
        <w:t>, , Ryan Bonnie</w:t>
      </w:r>
      <w:r w:rsidR="00AF553A" w:rsidRPr="00AF553A">
        <w:rPr>
          <w:b/>
          <w:bCs/>
          <w:color w:val="585858"/>
          <w:vertAlign w:val="superscript"/>
        </w:rPr>
        <w:t>3</w:t>
      </w:r>
      <w:r w:rsidRPr="001C3037">
        <w:rPr>
          <w:b/>
          <w:bCs/>
          <w:color w:val="585858"/>
        </w:rPr>
        <w:t xml:space="preserve">, </w:t>
      </w:r>
      <w:proofErr w:type="spellStart"/>
      <w:r w:rsidRPr="001C3037">
        <w:rPr>
          <w:b/>
          <w:bCs/>
          <w:color w:val="585858"/>
        </w:rPr>
        <w:t>Arash</w:t>
      </w:r>
      <w:proofErr w:type="spellEnd"/>
      <w:r w:rsidRPr="001C3037">
        <w:rPr>
          <w:b/>
          <w:bCs/>
          <w:color w:val="585858"/>
        </w:rPr>
        <w:t xml:space="preserve"> </w:t>
      </w:r>
      <w:proofErr w:type="spellStart"/>
      <w:r w:rsidRPr="001C3037">
        <w:rPr>
          <w:b/>
          <w:bCs/>
          <w:color w:val="585858"/>
        </w:rPr>
        <w:t>Dalili</w:t>
      </w:r>
      <w:proofErr w:type="spellEnd"/>
      <w:r w:rsidRPr="001C3037">
        <w:rPr>
          <w:b/>
          <w:bCs/>
          <w:color w:val="585858"/>
        </w:rPr>
        <w:t xml:space="preserve"> </w:t>
      </w:r>
      <w:r w:rsidR="00AF553A" w:rsidRPr="00AF553A">
        <w:rPr>
          <w:b/>
          <w:bCs/>
          <w:color w:val="585858"/>
          <w:vertAlign w:val="superscript"/>
        </w:rPr>
        <w:t>4</w:t>
      </w:r>
      <w:r w:rsidRPr="001C3037">
        <w:rPr>
          <w:b/>
          <w:bCs/>
          <w:color w:val="585858"/>
        </w:rPr>
        <w:t>,</w:t>
      </w:r>
      <w:r w:rsidR="0060034E">
        <w:rPr>
          <w:b/>
          <w:bCs/>
          <w:color w:val="585858"/>
        </w:rPr>
        <w:t xml:space="preserve"> </w:t>
      </w:r>
      <w:r w:rsidR="0060034E" w:rsidRPr="001C3037">
        <w:rPr>
          <w:b/>
          <w:bCs/>
          <w:color w:val="585858"/>
        </w:rPr>
        <w:t>Bahram Talebjedi</w:t>
      </w:r>
      <w:r w:rsidR="00AF553A" w:rsidRPr="00AF553A">
        <w:rPr>
          <w:b/>
          <w:bCs/>
          <w:color w:val="585858"/>
          <w:vertAlign w:val="superscript"/>
        </w:rPr>
        <w:t>5</w:t>
      </w:r>
      <w:r w:rsidR="00AF553A">
        <w:rPr>
          <w:b/>
          <w:bCs/>
          <w:color w:val="585858"/>
        </w:rPr>
        <w:t xml:space="preserve">, </w:t>
      </w:r>
      <w:proofErr w:type="spellStart"/>
      <w:r w:rsidR="00AF553A">
        <w:rPr>
          <w:b/>
          <w:bCs/>
          <w:color w:val="585858"/>
        </w:rPr>
        <w:t>Kabilan</w:t>
      </w:r>
      <w:proofErr w:type="spellEnd"/>
      <w:r w:rsidR="00AF553A">
        <w:rPr>
          <w:b/>
          <w:bCs/>
          <w:color w:val="585858"/>
        </w:rPr>
        <w:t xml:space="preserve"> Sakthivel</w:t>
      </w:r>
      <w:r w:rsidR="00AF553A" w:rsidRPr="00AF553A">
        <w:rPr>
          <w:b/>
          <w:bCs/>
          <w:color w:val="585858"/>
          <w:vertAlign w:val="superscript"/>
        </w:rPr>
        <w:t>6</w:t>
      </w:r>
      <w:r w:rsidR="00AF553A">
        <w:rPr>
          <w:b/>
          <w:bCs/>
          <w:color w:val="585858"/>
        </w:rPr>
        <w:t xml:space="preserve">, </w:t>
      </w:r>
      <w:r w:rsidRPr="001C3037">
        <w:rPr>
          <w:b/>
          <w:bCs/>
          <w:color w:val="585858"/>
        </w:rPr>
        <w:t>Jacqueline A. Barnett</w:t>
      </w:r>
      <w:r w:rsidR="00AF553A" w:rsidRPr="00AF553A">
        <w:rPr>
          <w:b/>
          <w:bCs/>
          <w:color w:val="585858"/>
          <w:vertAlign w:val="superscript"/>
        </w:rPr>
        <w:t>7</w:t>
      </w:r>
      <w:r w:rsidRPr="001C3037">
        <w:rPr>
          <w:b/>
          <w:bCs/>
          <w:color w:val="585858"/>
        </w:rPr>
        <w:t xml:space="preserve">, </w:t>
      </w:r>
      <w:r w:rsidR="0060034E">
        <w:rPr>
          <w:b/>
          <w:bCs/>
          <w:color w:val="585858"/>
        </w:rPr>
        <w:t>Sajjad Janfaza</w:t>
      </w:r>
      <w:r w:rsidR="00AF553A" w:rsidRPr="00AF553A">
        <w:rPr>
          <w:b/>
          <w:bCs/>
          <w:color w:val="585858"/>
          <w:vertAlign w:val="superscript"/>
        </w:rPr>
        <w:t>8</w:t>
      </w:r>
      <w:r w:rsidR="00B71B93">
        <w:rPr>
          <w:b/>
          <w:bCs/>
          <w:color w:val="585858"/>
          <w:vertAlign w:val="superscript"/>
        </w:rPr>
        <w:t>,</w:t>
      </w:r>
      <w:r w:rsidR="0060034E">
        <w:rPr>
          <w:b/>
          <w:bCs/>
          <w:color w:val="585858"/>
        </w:rPr>
        <w:t>,</w:t>
      </w:r>
      <w:r w:rsidR="00B71B93">
        <w:rPr>
          <w:b/>
          <w:bCs/>
          <w:color w:val="585858"/>
        </w:rPr>
        <w:t>Nishat Tasnim</w:t>
      </w:r>
      <w:r w:rsidR="00B71B93" w:rsidRPr="00B71B93">
        <w:rPr>
          <w:b/>
          <w:bCs/>
          <w:color w:val="585858"/>
          <w:vertAlign w:val="superscript"/>
        </w:rPr>
        <w:t>9</w:t>
      </w:r>
      <w:r w:rsidR="00B71B93">
        <w:rPr>
          <w:b/>
          <w:bCs/>
          <w:color w:val="585858"/>
        </w:rPr>
        <w:t>,</w:t>
      </w:r>
      <w:r w:rsidR="0060034E">
        <w:rPr>
          <w:b/>
          <w:bCs/>
          <w:color w:val="585858"/>
        </w:rPr>
        <w:t xml:space="preserve"> </w:t>
      </w:r>
      <w:r w:rsidRPr="001C3037">
        <w:rPr>
          <w:b/>
          <w:bCs/>
          <w:color w:val="585858"/>
        </w:rPr>
        <w:t>Mina Hoorfar</w:t>
      </w:r>
      <w:r w:rsidR="00B71B93">
        <w:rPr>
          <w:b/>
          <w:bCs/>
          <w:color w:val="585858"/>
          <w:vertAlign w:val="superscript"/>
        </w:rPr>
        <w:t>10</w:t>
      </w:r>
      <w:r w:rsidRPr="001C3037">
        <w:rPr>
          <w:b/>
          <w:bCs/>
          <w:color w:val="585858"/>
        </w:rPr>
        <w:t>, Deanna Gibson</w:t>
      </w:r>
      <w:r w:rsidRPr="00AF553A">
        <w:rPr>
          <w:b/>
          <w:bCs/>
          <w:color w:val="585858"/>
          <w:vertAlign w:val="superscript"/>
        </w:rPr>
        <w:t>1</w:t>
      </w:r>
      <w:r w:rsidR="00B71B93">
        <w:rPr>
          <w:b/>
          <w:bCs/>
          <w:color w:val="585858"/>
          <w:vertAlign w:val="superscript"/>
        </w:rPr>
        <w:t>1</w:t>
      </w:r>
    </w:p>
    <w:p w14:paraId="0FE46244" w14:textId="77777777" w:rsidR="001C3037" w:rsidRPr="00CA7BAE" w:rsidRDefault="001C3037" w:rsidP="003168A1">
      <w:pPr>
        <w:pStyle w:val="BodyText"/>
        <w:spacing w:before="126" w:line="231" w:lineRule="exact"/>
        <w:ind w:left="594"/>
        <w:jc w:val="both"/>
        <w:rPr>
          <w:b/>
          <w:bCs/>
          <w:color w:val="585858"/>
          <w:sz w:val="18"/>
          <w:szCs w:val="18"/>
        </w:rPr>
      </w:pPr>
    </w:p>
    <w:p w14:paraId="479A93C2" w14:textId="77777777" w:rsidR="001C3037" w:rsidRPr="00CA7BAE" w:rsidRDefault="001C3037" w:rsidP="003168A1">
      <w:pPr>
        <w:jc w:val="both"/>
        <w:rPr>
          <w:color w:val="585858"/>
          <w:sz w:val="19"/>
          <w:szCs w:val="19"/>
        </w:rPr>
      </w:pPr>
      <w:r w:rsidRPr="00CA7BAE">
        <w:rPr>
          <w:color w:val="585858"/>
          <w:sz w:val="19"/>
          <w:szCs w:val="19"/>
        </w:rPr>
        <w:t>School of Engineering, University of British Columbia, Kelowna, BC, Canada</w:t>
      </w:r>
      <w:r w:rsidRPr="00AF553A">
        <w:rPr>
          <w:color w:val="585858"/>
          <w:sz w:val="19"/>
          <w:szCs w:val="19"/>
          <w:vertAlign w:val="superscript"/>
        </w:rPr>
        <w:t xml:space="preserve">1, 4, </w:t>
      </w:r>
      <w:r w:rsidR="00AF553A" w:rsidRPr="00AF553A">
        <w:rPr>
          <w:color w:val="585858"/>
          <w:sz w:val="19"/>
          <w:szCs w:val="19"/>
          <w:vertAlign w:val="superscript"/>
        </w:rPr>
        <w:t xml:space="preserve">5, </w:t>
      </w:r>
      <w:r w:rsidRPr="00AF553A">
        <w:rPr>
          <w:color w:val="585858"/>
          <w:sz w:val="19"/>
          <w:szCs w:val="19"/>
          <w:vertAlign w:val="superscript"/>
        </w:rPr>
        <w:t xml:space="preserve">6, </w:t>
      </w:r>
      <w:r w:rsidR="00AF553A" w:rsidRPr="00AF553A">
        <w:rPr>
          <w:color w:val="585858"/>
          <w:sz w:val="19"/>
          <w:szCs w:val="19"/>
          <w:vertAlign w:val="superscript"/>
        </w:rPr>
        <w:t>8</w:t>
      </w:r>
      <w:r w:rsidRPr="00AF553A">
        <w:rPr>
          <w:color w:val="585858"/>
          <w:sz w:val="19"/>
          <w:szCs w:val="19"/>
          <w:vertAlign w:val="superscript"/>
        </w:rPr>
        <w:t>, 9</w:t>
      </w:r>
      <w:r w:rsidR="00B71B93">
        <w:rPr>
          <w:color w:val="585858"/>
          <w:sz w:val="19"/>
          <w:szCs w:val="19"/>
          <w:vertAlign w:val="superscript"/>
        </w:rPr>
        <w:t>,10</w:t>
      </w:r>
    </w:p>
    <w:p w14:paraId="10235724" w14:textId="77777777" w:rsidR="008902D4" w:rsidRDefault="001C3037" w:rsidP="008902D4">
      <w:pPr>
        <w:jc w:val="both"/>
        <w:rPr>
          <w:color w:val="585858"/>
          <w:sz w:val="19"/>
          <w:szCs w:val="19"/>
          <w:vertAlign w:val="superscript"/>
        </w:rPr>
      </w:pPr>
      <w:r w:rsidRPr="00CA7BAE">
        <w:rPr>
          <w:color w:val="585858"/>
          <w:sz w:val="19"/>
          <w:szCs w:val="19"/>
        </w:rPr>
        <w:t>Department of Biology, IKBSAS, University of British Columbia, Okanagan campus, Kelowna V1V 1V7, Canada</w:t>
      </w:r>
      <w:r w:rsidR="00AF553A">
        <w:rPr>
          <w:color w:val="585858"/>
          <w:sz w:val="19"/>
          <w:szCs w:val="19"/>
        </w:rPr>
        <w:t xml:space="preserve"> </w:t>
      </w:r>
      <w:r w:rsidR="00AF553A" w:rsidRPr="00AF553A">
        <w:rPr>
          <w:color w:val="585858"/>
          <w:sz w:val="19"/>
          <w:szCs w:val="19"/>
          <w:vertAlign w:val="superscript"/>
        </w:rPr>
        <w:t xml:space="preserve">2, </w:t>
      </w:r>
      <w:r w:rsidRPr="00AF553A">
        <w:rPr>
          <w:color w:val="585858"/>
          <w:sz w:val="19"/>
          <w:szCs w:val="19"/>
          <w:vertAlign w:val="superscript"/>
        </w:rPr>
        <w:t xml:space="preserve">3, </w:t>
      </w:r>
      <w:r w:rsidR="00AF553A" w:rsidRPr="00AF553A">
        <w:rPr>
          <w:color w:val="585858"/>
          <w:sz w:val="19"/>
          <w:szCs w:val="19"/>
          <w:vertAlign w:val="superscript"/>
        </w:rPr>
        <w:t>7</w:t>
      </w:r>
      <w:r w:rsidR="00B71B93">
        <w:rPr>
          <w:color w:val="585858"/>
          <w:sz w:val="19"/>
          <w:szCs w:val="19"/>
          <w:vertAlign w:val="superscript"/>
        </w:rPr>
        <w:t>, 11</w:t>
      </w:r>
    </w:p>
    <w:p w14:paraId="36D2B581" w14:textId="77777777" w:rsidR="008902D4" w:rsidRDefault="008902D4" w:rsidP="008902D4">
      <w:pPr>
        <w:jc w:val="both"/>
        <w:rPr>
          <w:color w:val="585858"/>
          <w:sz w:val="19"/>
          <w:szCs w:val="19"/>
          <w:vertAlign w:val="superscript"/>
        </w:rPr>
      </w:pPr>
    </w:p>
    <w:p w14:paraId="4C89DCE5" w14:textId="77777777" w:rsidR="008902D4" w:rsidRPr="008902D4" w:rsidRDefault="008902D4" w:rsidP="008902D4">
      <w:pPr>
        <w:jc w:val="both"/>
        <w:rPr>
          <w:color w:val="585858"/>
          <w:sz w:val="19"/>
          <w:szCs w:val="19"/>
          <w:vertAlign w:val="superscript"/>
        </w:rPr>
        <w:sectPr w:rsidR="008902D4" w:rsidRPr="008902D4">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pPr>
    </w:p>
    <w:p w14:paraId="5FEC1E86" w14:textId="77777777" w:rsidR="00647E1A" w:rsidRDefault="00647E1A" w:rsidP="003168A1">
      <w:pPr>
        <w:pStyle w:val="Heading3"/>
        <w:spacing w:before="114"/>
        <w:ind w:right="9"/>
        <w:jc w:val="both"/>
        <w:rPr>
          <w:color w:val="585858"/>
        </w:rPr>
      </w:pPr>
    </w:p>
    <w:p w14:paraId="005BD2A6" w14:textId="77777777" w:rsidR="00782E10" w:rsidRDefault="00647E1A" w:rsidP="003168A1">
      <w:pPr>
        <w:pStyle w:val="Heading3"/>
        <w:spacing w:before="114"/>
        <w:ind w:right="9"/>
        <w:jc w:val="both"/>
        <w:rPr>
          <w:color w:val="585858"/>
        </w:rPr>
      </w:pPr>
      <w:r>
        <w:rPr>
          <w:color w:val="585858"/>
        </w:rPr>
        <w:t xml:space="preserve">  </w:t>
      </w:r>
      <w:r w:rsidR="00C81311">
        <w:rPr>
          <w:color w:val="585858"/>
        </w:rPr>
        <w:t xml:space="preserve">Keywords: </w:t>
      </w:r>
      <w:r w:rsidR="008D1300" w:rsidRPr="008D1300">
        <w:rPr>
          <w:i/>
          <w:iCs/>
          <w:color w:val="585858"/>
        </w:rPr>
        <w:t>l</w:t>
      </w:r>
      <w:r w:rsidR="00FA628C" w:rsidRPr="008D1300">
        <w:rPr>
          <w:i/>
          <w:iCs/>
          <w:color w:val="585858"/>
        </w:rPr>
        <w:t>actobacillus</w:t>
      </w:r>
      <w:r w:rsidR="008D1300">
        <w:rPr>
          <w:color w:val="585858"/>
        </w:rPr>
        <w:t>; a</w:t>
      </w:r>
      <w:r w:rsidR="00FA628C" w:rsidRPr="00FA628C">
        <w:rPr>
          <w:color w:val="585858"/>
        </w:rPr>
        <w:t xml:space="preserve">naerobic probiotics; </w:t>
      </w:r>
      <w:r>
        <w:rPr>
          <w:color w:val="585858"/>
        </w:rPr>
        <w:t xml:space="preserve">       </w:t>
      </w:r>
      <w:r w:rsidR="00FA628C" w:rsidRPr="00FA628C">
        <w:rPr>
          <w:color w:val="585858"/>
        </w:rPr>
        <w:t>microfluidics; microcapsules.</w:t>
      </w:r>
      <w:r w:rsidR="00E83690">
        <w:rPr>
          <w:color w:val="585858"/>
        </w:rPr>
        <w:t xml:space="preserve">  </w:t>
      </w:r>
    </w:p>
    <w:p w14:paraId="5DACE738" w14:textId="77777777" w:rsidR="00782E10" w:rsidRDefault="00782E10" w:rsidP="003168A1">
      <w:pPr>
        <w:pStyle w:val="Heading3"/>
        <w:spacing w:before="114"/>
        <w:ind w:left="426" w:right="9" w:firstLine="0"/>
        <w:jc w:val="both"/>
      </w:pPr>
    </w:p>
    <w:p w14:paraId="4D2F4309" w14:textId="77777777" w:rsidR="004F7879" w:rsidRPr="009E6486" w:rsidRDefault="00C81311" w:rsidP="00FC1201">
      <w:pPr>
        <w:pStyle w:val="ListParagraph"/>
        <w:numPr>
          <w:ilvl w:val="0"/>
          <w:numId w:val="1"/>
        </w:numPr>
        <w:tabs>
          <w:tab w:val="left" w:pos="1866"/>
          <w:tab w:val="left" w:pos="1867"/>
        </w:tabs>
        <w:ind w:hanging="446"/>
        <w:jc w:val="both"/>
        <w:rPr>
          <w:b/>
          <w:sz w:val="19"/>
        </w:rPr>
      </w:pPr>
      <w:r>
        <w:rPr>
          <w:b/>
          <w:color w:val="585858"/>
          <w:sz w:val="19"/>
        </w:rPr>
        <w:t xml:space="preserve">Abstract Body </w:t>
      </w:r>
    </w:p>
    <w:p w14:paraId="292B8384" w14:textId="77777777" w:rsidR="00264B6D" w:rsidRPr="00264B6D" w:rsidRDefault="00264B6D" w:rsidP="003168A1">
      <w:pPr>
        <w:tabs>
          <w:tab w:val="left" w:pos="1866"/>
          <w:tab w:val="left" w:pos="1867"/>
        </w:tabs>
        <w:jc w:val="both"/>
        <w:rPr>
          <w:color w:val="585858"/>
          <w:sz w:val="19"/>
          <w:szCs w:val="19"/>
        </w:rPr>
      </w:pPr>
    </w:p>
    <w:p w14:paraId="0561313A" w14:textId="41843644" w:rsidR="00264B6D" w:rsidRPr="00264B6D" w:rsidRDefault="00FC1201" w:rsidP="00FC1201">
      <w:pPr>
        <w:tabs>
          <w:tab w:val="left" w:pos="1866"/>
          <w:tab w:val="left" w:pos="1867"/>
        </w:tabs>
        <w:jc w:val="both"/>
        <w:rPr>
          <w:color w:val="585858"/>
          <w:sz w:val="19"/>
          <w:szCs w:val="19"/>
        </w:rPr>
      </w:pPr>
      <w:r w:rsidRPr="00FC1201">
        <w:rPr>
          <w:color w:val="585858"/>
          <w:sz w:val="19"/>
          <w:szCs w:val="19"/>
        </w:rPr>
        <w:t xml:space="preserve">Microencapsulation of probiotics using biomaterials such as alginate is a highly effective strategy for probiotic delivery to prevent the degradation of probiotics from harsh conditions in the gastrointestinal tract.1, 2 This work demonstrates an efficient method </w:t>
      </w:r>
      <w:r w:rsidR="00731898">
        <w:rPr>
          <w:color w:val="585858"/>
          <w:sz w:val="19"/>
          <w:szCs w:val="19"/>
        </w:rPr>
        <w:t xml:space="preserve">for the </w:t>
      </w:r>
      <w:r w:rsidRPr="00FC1201">
        <w:rPr>
          <w:color w:val="585858"/>
          <w:sz w:val="19"/>
          <w:szCs w:val="19"/>
        </w:rPr>
        <w:t xml:space="preserve">encapsulation of anaerobic </w:t>
      </w:r>
      <w:r w:rsidRPr="00936999">
        <w:rPr>
          <w:i/>
          <w:iCs/>
          <w:color w:val="585858"/>
          <w:sz w:val="19"/>
          <w:szCs w:val="19"/>
        </w:rPr>
        <w:t>Lactobacillus</w:t>
      </w:r>
      <w:r w:rsidRPr="00FC1201">
        <w:rPr>
          <w:color w:val="585858"/>
          <w:sz w:val="19"/>
          <w:szCs w:val="19"/>
        </w:rPr>
        <w:t xml:space="preserve"> probiotics in calcium cross-linked alginate microparticles by using on-chip microfluidics to </w:t>
      </w:r>
      <w:r w:rsidR="00731898">
        <w:rPr>
          <w:color w:val="585858"/>
          <w:sz w:val="19"/>
          <w:szCs w:val="19"/>
        </w:rPr>
        <w:t>form</w:t>
      </w:r>
      <w:r w:rsidRPr="00FC1201">
        <w:rPr>
          <w:color w:val="585858"/>
          <w:sz w:val="19"/>
          <w:szCs w:val="19"/>
        </w:rPr>
        <w:t xml:space="preserve"> monodisperse and highly-stable microbeads. In this study, we performed the numerical simulation of the droplet formation</w:t>
      </w:r>
      <w:r w:rsidR="00731898">
        <w:rPr>
          <w:color w:val="585858"/>
          <w:sz w:val="19"/>
          <w:szCs w:val="19"/>
        </w:rPr>
        <w:t xml:space="preserve"> method</w:t>
      </w:r>
      <w:r w:rsidRPr="00FC1201">
        <w:rPr>
          <w:color w:val="585858"/>
          <w:sz w:val="19"/>
          <w:szCs w:val="19"/>
        </w:rPr>
        <w:t xml:space="preserve"> (Fig 1). Following this, we investigated the size variation of microdroplets with different ratios of flow rates of the dispersed and continuous phases (Fig 3). The morphology of the microparticles was characterized using optical microscopy and scanning electron microscopy (SEM). We assessed the viability of encapsulated bacteria using SYTO 9 dye and fluorescence microscopy. The chemical structure of the microparticles containing </w:t>
      </w:r>
      <w:r w:rsidRPr="00936999">
        <w:rPr>
          <w:i/>
          <w:iCs/>
          <w:color w:val="585858"/>
          <w:sz w:val="19"/>
          <w:szCs w:val="19"/>
        </w:rPr>
        <w:t>Lactobacillus</w:t>
      </w:r>
      <w:r w:rsidRPr="00FC1201">
        <w:rPr>
          <w:color w:val="585858"/>
          <w:sz w:val="19"/>
          <w:szCs w:val="19"/>
        </w:rPr>
        <w:t xml:space="preserve"> was analyzed via Fourier transform infrared spectroscopy (FTIR). We also calculated the encapsulation efficiency of bacteria by measuring their survival after encapsulation. The survival rate percentage of encapsulated versus non-encapsulated probiotic cells was determined at various storage times (at 7, 14, 21 and 28 days). The results indicated the successful entrapment of </w:t>
      </w:r>
      <w:r w:rsidRPr="00936999">
        <w:rPr>
          <w:i/>
          <w:iCs/>
          <w:color w:val="585858"/>
          <w:sz w:val="19"/>
          <w:szCs w:val="19"/>
        </w:rPr>
        <w:t>Lactobacillus</w:t>
      </w:r>
      <w:r w:rsidRPr="00FC1201">
        <w:rPr>
          <w:color w:val="585858"/>
          <w:sz w:val="19"/>
          <w:szCs w:val="19"/>
        </w:rPr>
        <w:t xml:space="preserve"> within highly stable and uniform microdroplets using the developed microfluidic platform. The optical microscopy and SEM images determined that the probiotic bacteria occupied almost all of the inner space of hydrogel alginate microbeads and the morphology of microparticles were regular spherical structures (Fig 2). Fluorescent images revealed the presence of living bacteria inside the microbeads (Fig 4). The encapsulation yield of the freshly prepared alginate microparticles was 86.95 %. The storage results confirmed that the encapsulated cells stored at -15 ºC showed a relatively high survival rate compared to free cells (Fig 6). SEM results indicated that bacterial cells were successfully </w:t>
      </w:r>
      <w:r w:rsidR="00731898" w:rsidRPr="00FC1201">
        <w:rPr>
          <w:color w:val="585858"/>
          <w:sz w:val="19"/>
          <w:szCs w:val="19"/>
        </w:rPr>
        <w:t>entrapped,</w:t>
      </w:r>
      <w:r w:rsidRPr="00FC1201">
        <w:rPr>
          <w:color w:val="585858"/>
          <w:sz w:val="19"/>
          <w:szCs w:val="19"/>
        </w:rPr>
        <w:t xml:space="preserve"> and </w:t>
      </w:r>
      <w:r w:rsidR="00731898">
        <w:rPr>
          <w:color w:val="585858"/>
          <w:sz w:val="19"/>
          <w:szCs w:val="19"/>
        </w:rPr>
        <w:t>f</w:t>
      </w:r>
      <w:r w:rsidRPr="00FC1201">
        <w:rPr>
          <w:color w:val="585858"/>
          <w:sz w:val="19"/>
          <w:szCs w:val="19"/>
        </w:rPr>
        <w:t xml:space="preserve">reeze-dried microbeads exhibited irregularly shaped </w:t>
      </w:r>
      <w:r w:rsidR="00936999">
        <w:rPr>
          <w:color w:val="585858"/>
          <w:sz w:val="19"/>
          <w:szCs w:val="19"/>
        </w:rPr>
        <w:t xml:space="preserve">with cracks on the surface (Fig </w:t>
      </w:r>
      <w:r w:rsidRPr="00FC1201">
        <w:rPr>
          <w:color w:val="585858"/>
          <w:sz w:val="19"/>
          <w:szCs w:val="19"/>
        </w:rPr>
        <w:t xml:space="preserve">5). The </w:t>
      </w:r>
      <w:r w:rsidRPr="00936999">
        <w:rPr>
          <w:i/>
          <w:iCs/>
          <w:color w:val="585858"/>
          <w:sz w:val="19"/>
          <w:szCs w:val="19"/>
        </w:rPr>
        <w:t>Lactobacillus</w:t>
      </w:r>
      <w:r w:rsidRPr="00FC1201">
        <w:rPr>
          <w:color w:val="585858"/>
          <w:sz w:val="19"/>
          <w:szCs w:val="19"/>
        </w:rPr>
        <w:t xml:space="preserve">-encapsulated in alginate microparticles </w:t>
      </w:r>
      <w:r w:rsidR="00731898">
        <w:rPr>
          <w:color w:val="585858"/>
          <w:sz w:val="19"/>
          <w:szCs w:val="19"/>
        </w:rPr>
        <w:t xml:space="preserve">also </w:t>
      </w:r>
      <w:r w:rsidRPr="00FC1201">
        <w:rPr>
          <w:color w:val="585858"/>
          <w:sz w:val="19"/>
          <w:szCs w:val="19"/>
        </w:rPr>
        <w:t>provided prolonged viability and enhanced shelf-life.  Taken together, the results demonstrate the promising potential of our microfluidic flow-focusing system to be used as a high-throughput single-step process that provides stable and uniform microparticles containing anaerobic probiotic bacteria.</w:t>
      </w:r>
    </w:p>
    <w:p w14:paraId="7CAA427A" w14:textId="77777777" w:rsidR="00264B6D" w:rsidRDefault="00264B6D" w:rsidP="003168A1">
      <w:pPr>
        <w:pStyle w:val="ListParagraph"/>
        <w:tabs>
          <w:tab w:val="left" w:pos="1866"/>
          <w:tab w:val="left" w:pos="1867"/>
        </w:tabs>
        <w:ind w:left="1866" w:firstLine="0"/>
        <w:jc w:val="both"/>
        <w:rPr>
          <w:color w:val="585858"/>
          <w:sz w:val="19"/>
          <w:szCs w:val="19"/>
        </w:rPr>
      </w:pPr>
    </w:p>
    <w:p w14:paraId="2AC53C4E" w14:textId="77777777" w:rsidR="008902D4" w:rsidRDefault="008902D4" w:rsidP="003168A1">
      <w:pPr>
        <w:pStyle w:val="ListParagraph"/>
        <w:tabs>
          <w:tab w:val="left" w:pos="1866"/>
          <w:tab w:val="left" w:pos="1867"/>
        </w:tabs>
        <w:ind w:left="1866" w:firstLine="0"/>
        <w:jc w:val="both"/>
        <w:rPr>
          <w:color w:val="585858"/>
          <w:sz w:val="19"/>
          <w:szCs w:val="19"/>
        </w:rPr>
      </w:pPr>
    </w:p>
    <w:p w14:paraId="6BA74B15" w14:textId="77777777" w:rsidR="008902D4" w:rsidRDefault="008902D4" w:rsidP="003168A1">
      <w:pPr>
        <w:pStyle w:val="ListParagraph"/>
        <w:tabs>
          <w:tab w:val="left" w:pos="1866"/>
          <w:tab w:val="left" w:pos="1867"/>
        </w:tabs>
        <w:ind w:left="1866" w:firstLine="0"/>
        <w:jc w:val="both"/>
        <w:rPr>
          <w:color w:val="585858"/>
          <w:sz w:val="19"/>
          <w:szCs w:val="19"/>
        </w:rPr>
      </w:pPr>
    </w:p>
    <w:p w14:paraId="0BF8612A" w14:textId="77777777" w:rsidR="008902D4" w:rsidRDefault="008902D4" w:rsidP="003168A1">
      <w:pPr>
        <w:pStyle w:val="ListParagraph"/>
        <w:tabs>
          <w:tab w:val="left" w:pos="1866"/>
          <w:tab w:val="left" w:pos="1867"/>
        </w:tabs>
        <w:ind w:left="1866" w:firstLine="0"/>
        <w:jc w:val="both"/>
        <w:rPr>
          <w:color w:val="585858"/>
          <w:sz w:val="19"/>
          <w:szCs w:val="19"/>
        </w:rPr>
      </w:pPr>
    </w:p>
    <w:p w14:paraId="52B43789" w14:textId="77777777" w:rsidR="008902D4" w:rsidRDefault="008902D4" w:rsidP="003168A1">
      <w:pPr>
        <w:pStyle w:val="ListParagraph"/>
        <w:tabs>
          <w:tab w:val="left" w:pos="1866"/>
          <w:tab w:val="left" w:pos="1867"/>
        </w:tabs>
        <w:ind w:left="1866" w:firstLine="0"/>
        <w:jc w:val="both"/>
        <w:rPr>
          <w:color w:val="585858"/>
          <w:sz w:val="19"/>
          <w:szCs w:val="19"/>
        </w:rPr>
      </w:pPr>
    </w:p>
    <w:p w14:paraId="66C37435" w14:textId="77777777" w:rsidR="00C7257B" w:rsidRPr="00E83690" w:rsidRDefault="00E83690" w:rsidP="00FC1201">
      <w:pPr>
        <w:tabs>
          <w:tab w:val="left" w:pos="1866"/>
          <w:tab w:val="left" w:pos="1867"/>
        </w:tabs>
        <w:jc w:val="both"/>
        <w:rPr>
          <w:color w:val="585858"/>
          <w:sz w:val="19"/>
          <w:szCs w:val="19"/>
        </w:rPr>
      </w:pPr>
      <w:r>
        <w:rPr>
          <w:color w:val="585858"/>
          <w:sz w:val="19"/>
          <w:szCs w:val="19"/>
        </w:rPr>
        <w:t xml:space="preserve">                                                                                                                              </w:t>
      </w:r>
    </w:p>
    <w:p w14:paraId="734E159A" w14:textId="77777777" w:rsidR="00A378AF" w:rsidRPr="00264B6D" w:rsidRDefault="00A378AF" w:rsidP="003168A1">
      <w:pPr>
        <w:tabs>
          <w:tab w:val="left" w:pos="1866"/>
          <w:tab w:val="left" w:pos="1867"/>
        </w:tabs>
        <w:jc w:val="both"/>
        <w:rPr>
          <w:b/>
          <w:sz w:val="20"/>
          <w:szCs w:val="20"/>
        </w:rPr>
      </w:pPr>
    </w:p>
    <w:p w14:paraId="159FBAEC" w14:textId="77777777" w:rsidR="008902D4" w:rsidRPr="008902D4" w:rsidRDefault="008902D4" w:rsidP="008902D4">
      <w:pPr>
        <w:pStyle w:val="ListParagraph"/>
        <w:numPr>
          <w:ilvl w:val="0"/>
          <w:numId w:val="1"/>
        </w:numPr>
        <w:jc w:val="center"/>
        <w:rPr>
          <w:b/>
          <w:color w:val="585858"/>
          <w:sz w:val="19"/>
        </w:rPr>
      </w:pPr>
      <w:r w:rsidRPr="008902D4">
        <w:rPr>
          <w:b/>
          <w:color w:val="585858"/>
          <w:sz w:val="19"/>
        </w:rPr>
        <w:t>Images:</w:t>
      </w:r>
    </w:p>
    <w:p w14:paraId="2BD29A85" w14:textId="77777777" w:rsidR="008902D4" w:rsidRDefault="008902D4" w:rsidP="008902D4">
      <w:pPr>
        <w:pStyle w:val="ListParagraph"/>
        <w:tabs>
          <w:tab w:val="left" w:pos="1866"/>
          <w:tab w:val="left" w:pos="1867"/>
        </w:tabs>
        <w:ind w:left="1866" w:firstLine="0"/>
        <w:jc w:val="right"/>
        <w:rPr>
          <w:b/>
          <w:color w:val="585858"/>
          <w:sz w:val="19"/>
        </w:rPr>
      </w:pPr>
    </w:p>
    <w:p w14:paraId="497EAF4A" w14:textId="77777777" w:rsidR="009F410C" w:rsidRPr="004A3FF7" w:rsidRDefault="009F410C" w:rsidP="003168A1">
      <w:pPr>
        <w:pStyle w:val="ListParagraph"/>
        <w:tabs>
          <w:tab w:val="left" w:pos="1866"/>
          <w:tab w:val="left" w:pos="1867"/>
        </w:tabs>
        <w:ind w:left="1866" w:firstLine="0"/>
        <w:jc w:val="both"/>
        <w:rPr>
          <w:b/>
          <w:sz w:val="20"/>
          <w:szCs w:val="20"/>
        </w:rPr>
      </w:pPr>
    </w:p>
    <w:p w14:paraId="1C1794F5" w14:textId="77777777" w:rsidR="00C7257B" w:rsidRPr="004A3FF7" w:rsidRDefault="00C7257B" w:rsidP="003168A1">
      <w:pPr>
        <w:tabs>
          <w:tab w:val="left" w:pos="1866"/>
          <w:tab w:val="left" w:pos="1867"/>
        </w:tabs>
        <w:jc w:val="both"/>
        <w:rPr>
          <w:b/>
          <w:sz w:val="20"/>
          <w:szCs w:val="20"/>
        </w:rPr>
      </w:pPr>
    </w:p>
    <w:p w14:paraId="4FBA4422" w14:textId="77777777" w:rsidR="00782E10" w:rsidRPr="009E6486" w:rsidRDefault="00782E10" w:rsidP="00FC1201">
      <w:pPr>
        <w:pStyle w:val="BodyText"/>
        <w:ind w:left="1238"/>
        <w:jc w:val="both"/>
        <w:rPr>
          <w:color w:val="585858"/>
        </w:rPr>
      </w:pPr>
    </w:p>
    <w:p w14:paraId="37D4B0FB" w14:textId="77777777" w:rsidR="003F7EAA" w:rsidRPr="004A3FF7" w:rsidRDefault="003F7EAA" w:rsidP="003168A1">
      <w:pPr>
        <w:pStyle w:val="BodyText"/>
        <w:ind w:left="1238"/>
        <w:jc w:val="both"/>
        <w:rPr>
          <w:bCs/>
          <w:sz w:val="20"/>
          <w:szCs w:val="20"/>
        </w:rPr>
      </w:pPr>
    </w:p>
    <w:p w14:paraId="759664D9" w14:textId="77777777" w:rsidR="003F7EAA" w:rsidRPr="004A3FF7" w:rsidRDefault="003F7EAA" w:rsidP="00FC1201">
      <w:pPr>
        <w:pStyle w:val="BodyText"/>
        <w:ind w:left="1238"/>
        <w:jc w:val="both"/>
        <w:rPr>
          <w:sz w:val="20"/>
          <w:szCs w:val="20"/>
        </w:rPr>
      </w:pPr>
    </w:p>
    <w:p w14:paraId="25A7C69B" w14:textId="77777777" w:rsidR="00D21083" w:rsidRPr="004A3FF7" w:rsidRDefault="00FC1201" w:rsidP="003168A1">
      <w:pPr>
        <w:pStyle w:val="BodyText"/>
        <w:ind w:left="1238"/>
        <w:jc w:val="both"/>
        <w:rPr>
          <w:sz w:val="20"/>
          <w:szCs w:val="20"/>
        </w:rPr>
      </w:pPr>
      <w:r w:rsidRPr="004A3FF7">
        <w:rPr>
          <w:noProof/>
          <w:sz w:val="20"/>
          <w:szCs w:val="20"/>
        </w:rPr>
        <w:drawing>
          <wp:inline distT="0" distB="0" distL="0" distR="0" wp14:anchorId="0417DC7E" wp14:editId="22728BD1">
            <wp:extent cx="2926080" cy="1359403"/>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87933" cy="1388139"/>
                    </a:xfrm>
                    <a:prstGeom prst="rect">
                      <a:avLst/>
                    </a:prstGeom>
                  </pic:spPr>
                </pic:pic>
              </a:graphicData>
            </a:graphic>
          </wp:inline>
        </w:drawing>
      </w:r>
    </w:p>
    <w:p w14:paraId="307ADFD5" w14:textId="77777777" w:rsidR="0091024F" w:rsidRPr="00BF4BC7" w:rsidRDefault="0091024F" w:rsidP="00FC1201">
      <w:pPr>
        <w:pStyle w:val="BodyText"/>
        <w:ind w:left="1238"/>
        <w:jc w:val="both"/>
        <w:rPr>
          <w:color w:val="585858"/>
        </w:rPr>
      </w:pPr>
      <w:r w:rsidRPr="009E6486">
        <w:rPr>
          <w:color w:val="585858"/>
        </w:rPr>
        <w:t xml:space="preserve"> </w:t>
      </w:r>
      <w:r w:rsidR="00FC1201">
        <w:rPr>
          <w:color w:val="585858"/>
        </w:rPr>
        <w:t>Fig 1</w:t>
      </w:r>
      <w:r w:rsidR="00FC1201" w:rsidRPr="009E6486">
        <w:rPr>
          <w:color w:val="585858"/>
        </w:rPr>
        <w:t>. Numerical simulation of the droplet formation</w:t>
      </w:r>
    </w:p>
    <w:p w14:paraId="74E9B8B4" w14:textId="77777777" w:rsidR="0091024F" w:rsidRPr="009E6486" w:rsidRDefault="00436EE1" w:rsidP="008902D4">
      <w:pPr>
        <w:pStyle w:val="BodyText"/>
        <w:jc w:val="both"/>
        <w:rPr>
          <w:color w:val="585858"/>
        </w:rPr>
      </w:pPr>
      <w:r w:rsidRPr="004A3FF7">
        <w:rPr>
          <w:noProof/>
          <w:sz w:val="20"/>
          <w:szCs w:val="20"/>
        </w:rPr>
        <w:drawing>
          <wp:anchor distT="0" distB="0" distL="114300" distR="114300" simplePos="0" relativeHeight="251664384" behindDoc="0" locked="0" layoutInCell="1" allowOverlap="1" wp14:anchorId="1F6A93B0" wp14:editId="56B09AB5">
            <wp:simplePos x="0" y="0"/>
            <wp:positionH relativeFrom="column">
              <wp:posOffset>1075690</wp:posOffset>
            </wp:positionH>
            <wp:positionV relativeFrom="paragraph">
              <wp:posOffset>222250</wp:posOffset>
            </wp:positionV>
            <wp:extent cx="2472690" cy="1440815"/>
            <wp:effectExtent l="0" t="0" r="3810" b="698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72690" cy="1440815"/>
                    </a:xfrm>
                    <a:prstGeom prst="rect">
                      <a:avLst/>
                    </a:prstGeom>
                  </pic:spPr>
                </pic:pic>
              </a:graphicData>
            </a:graphic>
            <wp14:sizeRelH relativeFrom="page">
              <wp14:pctWidth>0</wp14:pctWidth>
            </wp14:sizeRelH>
            <wp14:sizeRelV relativeFrom="page">
              <wp14:pctHeight>0</wp14:pctHeight>
            </wp14:sizeRelV>
          </wp:anchor>
        </w:drawing>
      </w:r>
    </w:p>
    <w:p w14:paraId="455FD8C9" w14:textId="77777777" w:rsidR="00FC1201" w:rsidRPr="009E6486" w:rsidRDefault="00FC1201" w:rsidP="00436EE1">
      <w:pPr>
        <w:pStyle w:val="BodyText"/>
        <w:ind w:left="1238"/>
        <w:jc w:val="both"/>
        <w:rPr>
          <w:color w:val="585858"/>
        </w:rPr>
      </w:pPr>
      <w:r w:rsidRPr="009E6486">
        <w:rPr>
          <w:color w:val="585858"/>
        </w:rPr>
        <w:t xml:space="preserve">Fig </w:t>
      </w:r>
      <w:r w:rsidR="00436EE1">
        <w:rPr>
          <w:color w:val="585858"/>
        </w:rPr>
        <w:t>2</w:t>
      </w:r>
      <w:r w:rsidRPr="009E6486">
        <w:rPr>
          <w:color w:val="585858"/>
        </w:rPr>
        <w:t>. a) PDMS microfluidic flow-focusing device for   droplet generation. (b) Generation of monodisperse           microdroplets through a narrow orifice on the microfluidic device. (c) Representative images of cells in microdroplets.</w:t>
      </w:r>
    </w:p>
    <w:p w14:paraId="090C798E" w14:textId="77777777" w:rsidR="00FC1201" w:rsidRDefault="00FC1201" w:rsidP="003168A1">
      <w:pPr>
        <w:pStyle w:val="BodyText"/>
        <w:ind w:left="1238"/>
        <w:jc w:val="both"/>
        <w:rPr>
          <w:color w:val="585858"/>
        </w:rPr>
      </w:pPr>
    </w:p>
    <w:p w14:paraId="3E9FEA98" w14:textId="77777777" w:rsidR="00FC1201" w:rsidRDefault="00436EE1" w:rsidP="008902D4">
      <w:pPr>
        <w:pStyle w:val="BodyText"/>
        <w:jc w:val="both"/>
        <w:rPr>
          <w:color w:val="585858"/>
        </w:rPr>
      </w:pPr>
      <w:r w:rsidRPr="0091024F">
        <w:rPr>
          <w:bCs/>
          <w:noProof/>
          <w:szCs w:val="22"/>
        </w:rPr>
        <w:drawing>
          <wp:anchor distT="0" distB="0" distL="114300" distR="114300" simplePos="0" relativeHeight="251660288" behindDoc="1" locked="0" layoutInCell="1" allowOverlap="1" wp14:anchorId="502BEE71" wp14:editId="406732FA">
            <wp:simplePos x="0" y="0"/>
            <wp:positionH relativeFrom="column">
              <wp:posOffset>749300</wp:posOffset>
            </wp:positionH>
            <wp:positionV relativeFrom="paragraph">
              <wp:posOffset>193040</wp:posOffset>
            </wp:positionV>
            <wp:extent cx="2965450" cy="1426210"/>
            <wp:effectExtent l="0" t="0" r="6350" b="254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65450" cy="1426210"/>
                    </a:xfrm>
                    <a:prstGeom prst="rect">
                      <a:avLst/>
                    </a:prstGeom>
                  </pic:spPr>
                </pic:pic>
              </a:graphicData>
            </a:graphic>
            <wp14:sizeRelH relativeFrom="margin">
              <wp14:pctWidth>0</wp14:pctWidth>
            </wp14:sizeRelH>
            <wp14:sizeRelV relativeFrom="margin">
              <wp14:pctHeight>0</wp14:pctHeight>
            </wp14:sizeRelV>
          </wp:anchor>
        </w:drawing>
      </w:r>
    </w:p>
    <w:p w14:paraId="17F790EE" w14:textId="77777777" w:rsidR="00FC1201" w:rsidRDefault="00FC1201" w:rsidP="003168A1">
      <w:pPr>
        <w:pStyle w:val="BodyText"/>
        <w:ind w:left="1238"/>
        <w:jc w:val="both"/>
        <w:rPr>
          <w:color w:val="585858"/>
        </w:rPr>
      </w:pPr>
    </w:p>
    <w:p w14:paraId="0F7FA76C" w14:textId="77777777" w:rsidR="00D21083" w:rsidRDefault="003F7EAA" w:rsidP="003168A1">
      <w:pPr>
        <w:pStyle w:val="BodyText"/>
        <w:ind w:left="1238"/>
        <w:jc w:val="both"/>
        <w:rPr>
          <w:color w:val="585858"/>
        </w:rPr>
      </w:pPr>
      <w:r w:rsidRPr="009E6486">
        <w:rPr>
          <w:color w:val="585858"/>
        </w:rPr>
        <w:t xml:space="preserve">Fig </w:t>
      </w:r>
      <w:r w:rsidR="0091024F" w:rsidRPr="009E6486">
        <w:rPr>
          <w:color w:val="585858"/>
        </w:rPr>
        <w:t>3</w:t>
      </w:r>
      <w:r w:rsidRPr="009E6486">
        <w:rPr>
          <w:color w:val="585858"/>
        </w:rPr>
        <w:t>. Microdro</w:t>
      </w:r>
      <w:r w:rsidR="00C3679E" w:rsidRPr="009E6486">
        <w:rPr>
          <w:color w:val="585858"/>
        </w:rPr>
        <w:t xml:space="preserve">plets size variation graph with </w:t>
      </w:r>
      <w:r w:rsidRPr="009E6486">
        <w:rPr>
          <w:color w:val="585858"/>
        </w:rPr>
        <w:t>different ratios of flow rates of CP and DP</w:t>
      </w:r>
    </w:p>
    <w:p w14:paraId="2F468D1D" w14:textId="77777777" w:rsidR="00436EE1" w:rsidRDefault="00436EE1" w:rsidP="003168A1">
      <w:pPr>
        <w:pStyle w:val="BodyText"/>
        <w:ind w:left="1238"/>
        <w:jc w:val="both"/>
        <w:rPr>
          <w:color w:val="585858"/>
        </w:rPr>
      </w:pPr>
    </w:p>
    <w:p w14:paraId="40A051D3" w14:textId="77777777" w:rsidR="00436EE1" w:rsidRDefault="00436EE1" w:rsidP="003168A1">
      <w:pPr>
        <w:pStyle w:val="BodyText"/>
        <w:ind w:left="1238"/>
        <w:jc w:val="both"/>
        <w:rPr>
          <w:color w:val="585858"/>
        </w:rPr>
      </w:pPr>
    </w:p>
    <w:p w14:paraId="616FDFA5" w14:textId="77777777" w:rsidR="00436EE1" w:rsidRDefault="00436EE1" w:rsidP="003168A1">
      <w:pPr>
        <w:pStyle w:val="BodyText"/>
        <w:ind w:left="1238"/>
        <w:jc w:val="both"/>
        <w:rPr>
          <w:color w:val="585858"/>
        </w:rPr>
      </w:pPr>
    </w:p>
    <w:p w14:paraId="1BE3AE89" w14:textId="77777777" w:rsidR="00436EE1" w:rsidRDefault="00436EE1" w:rsidP="003168A1">
      <w:pPr>
        <w:pStyle w:val="BodyText"/>
        <w:ind w:left="1238"/>
        <w:jc w:val="both"/>
        <w:rPr>
          <w:color w:val="585858"/>
        </w:rPr>
      </w:pPr>
    </w:p>
    <w:p w14:paraId="08AB7F56" w14:textId="77777777" w:rsidR="00436EE1" w:rsidRDefault="00436EE1" w:rsidP="003168A1">
      <w:pPr>
        <w:pStyle w:val="BodyText"/>
        <w:ind w:left="1238"/>
        <w:jc w:val="both"/>
        <w:rPr>
          <w:color w:val="585858"/>
        </w:rPr>
      </w:pPr>
    </w:p>
    <w:p w14:paraId="3640B73F" w14:textId="77777777" w:rsidR="00436EE1" w:rsidRPr="009E6486" w:rsidRDefault="004806E5" w:rsidP="003168A1">
      <w:pPr>
        <w:pStyle w:val="BodyText"/>
        <w:ind w:left="1238"/>
        <w:jc w:val="both"/>
        <w:rPr>
          <w:color w:val="585858"/>
        </w:rPr>
      </w:pPr>
      <w:r w:rsidRPr="004A3FF7">
        <w:rPr>
          <w:bCs/>
          <w:noProof/>
          <w:sz w:val="20"/>
          <w:szCs w:val="20"/>
        </w:rPr>
        <w:drawing>
          <wp:anchor distT="0" distB="0" distL="114300" distR="114300" simplePos="0" relativeHeight="251666432" behindDoc="0" locked="0" layoutInCell="1" allowOverlap="1" wp14:anchorId="521B7710" wp14:editId="02B37D47">
            <wp:simplePos x="0" y="0"/>
            <wp:positionH relativeFrom="column">
              <wp:posOffset>556592</wp:posOffset>
            </wp:positionH>
            <wp:positionV relativeFrom="paragraph">
              <wp:posOffset>190279</wp:posOffset>
            </wp:positionV>
            <wp:extent cx="3328035" cy="1403985"/>
            <wp:effectExtent l="0" t="0" r="5715"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328035" cy="1403985"/>
                    </a:xfrm>
                    <a:prstGeom prst="rect">
                      <a:avLst/>
                    </a:prstGeom>
                  </pic:spPr>
                </pic:pic>
              </a:graphicData>
            </a:graphic>
            <wp14:sizeRelH relativeFrom="margin">
              <wp14:pctWidth>0</wp14:pctWidth>
            </wp14:sizeRelH>
            <wp14:sizeRelV relativeFrom="margin">
              <wp14:pctHeight>0</wp14:pctHeight>
            </wp14:sizeRelV>
          </wp:anchor>
        </w:drawing>
      </w:r>
    </w:p>
    <w:p w14:paraId="6BC2BDC8" w14:textId="77777777" w:rsidR="003F7EAA" w:rsidRPr="007A718A" w:rsidRDefault="003F7EAA" w:rsidP="007A718A">
      <w:pPr>
        <w:pStyle w:val="BodyText"/>
        <w:jc w:val="both"/>
        <w:rPr>
          <w:bCs/>
          <w:sz w:val="20"/>
          <w:szCs w:val="20"/>
        </w:rPr>
      </w:pPr>
    </w:p>
    <w:p w14:paraId="28F78FF4" w14:textId="77777777" w:rsidR="003F7EAA" w:rsidRPr="009E6486" w:rsidRDefault="004806E5" w:rsidP="007A718A">
      <w:pPr>
        <w:pStyle w:val="BodyText"/>
        <w:jc w:val="center"/>
        <w:rPr>
          <w:color w:val="585858"/>
        </w:rPr>
      </w:pPr>
      <w:r>
        <w:rPr>
          <w:color w:val="585858"/>
        </w:rPr>
        <w:t xml:space="preserve">     </w:t>
      </w:r>
      <w:r w:rsidR="003F7EAA" w:rsidRPr="009E6486">
        <w:rPr>
          <w:color w:val="585858"/>
        </w:rPr>
        <w:t xml:space="preserve">Fig </w:t>
      </w:r>
      <w:r w:rsidR="0091024F" w:rsidRPr="009E6486">
        <w:rPr>
          <w:color w:val="585858"/>
        </w:rPr>
        <w:t>4</w:t>
      </w:r>
      <w:r w:rsidR="003F7EAA" w:rsidRPr="009E6486">
        <w:rPr>
          <w:color w:val="585858"/>
        </w:rPr>
        <w:t xml:space="preserve">. (a) Fluorescent microscope </w:t>
      </w:r>
      <w:r w:rsidR="00436EE1">
        <w:rPr>
          <w:color w:val="585858"/>
        </w:rPr>
        <w:t xml:space="preserve">images of microcapsules. </w:t>
      </w:r>
      <w:r w:rsidR="007A718A">
        <w:rPr>
          <w:color w:val="585858"/>
        </w:rPr>
        <w:t xml:space="preserve">(b) 3D </w:t>
      </w:r>
      <w:r w:rsidR="003F7EAA" w:rsidRPr="009E6486">
        <w:rPr>
          <w:color w:val="585858"/>
        </w:rPr>
        <w:t>constructed image of cells in the microgel.</w:t>
      </w:r>
    </w:p>
    <w:p w14:paraId="3C5A4581" w14:textId="77777777" w:rsidR="003F7EAA" w:rsidRPr="009E6486" w:rsidRDefault="003F7EAA" w:rsidP="003168A1">
      <w:pPr>
        <w:pStyle w:val="BodyText"/>
        <w:tabs>
          <w:tab w:val="left" w:pos="1037"/>
        </w:tabs>
        <w:ind w:left="1037" w:right="696" w:hanging="360"/>
        <w:jc w:val="both"/>
        <w:rPr>
          <w:bCs/>
          <w:sz w:val="18"/>
          <w:szCs w:val="18"/>
        </w:rPr>
      </w:pPr>
    </w:p>
    <w:p w14:paraId="6E2932BD" w14:textId="77777777" w:rsidR="003F7EAA" w:rsidRPr="009E6486" w:rsidRDefault="008902D4" w:rsidP="003168A1">
      <w:pPr>
        <w:pStyle w:val="BodyText"/>
        <w:tabs>
          <w:tab w:val="left" w:pos="1037"/>
        </w:tabs>
        <w:ind w:left="1037" w:right="696" w:hanging="360"/>
        <w:jc w:val="both"/>
        <w:rPr>
          <w:bCs/>
          <w:sz w:val="18"/>
          <w:szCs w:val="18"/>
        </w:rPr>
      </w:pPr>
      <w:r w:rsidRPr="009E6486">
        <w:rPr>
          <w:bCs/>
          <w:noProof/>
          <w:sz w:val="18"/>
          <w:szCs w:val="18"/>
        </w:rPr>
        <w:drawing>
          <wp:anchor distT="0" distB="0" distL="114300" distR="114300" simplePos="0" relativeHeight="251662336" behindDoc="0" locked="0" layoutInCell="1" allowOverlap="1" wp14:anchorId="3AD9C5D0" wp14:editId="4F869F2B">
            <wp:simplePos x="0" y="0"/>
            <wp:positionH relativeFrom="column">
              <wp:posOffset>616337</wp:posOffset>
            </wp:positionH>
            <wp:positionV relativeFrom="paragraph">
              <wp:posOffset>8255</wp:posOffset>
            </wp:positionV>
            <wp:extent cx="1975104" cy="1812158"/>
            <wp:effectExtent l="0" t="0" r="635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75104" cy="1812158"/>
                    </a:xfrm>
                    <a:prstGeom prst="rect">
                      <a:avLst/>
                    </a:prstGeom>
                  </pic:spPr>
                </pic:pic>
              </a:graphicData>
            </a:graphic>
            <wp14:sizeRelH relativeFrom="page">
              <wp14:pctWidth>0</wp14:pctWidth>
            </wp14:sizeRelH>
            <wp14:sizeRelV relativeFrom="page">
              <wp14:pctHeight>0</wp14:pctHeight>
            </wp14:sizeRelV>
          </wp:anchor>
        </w:drawing>
      </w:r>
    </w:p>
    <w:p w14:paraId="3D8C6470" w14:textId="77777777" w:rsidR="003F7EAA" w:rsidRPr="009E6486" w:rsidRDefault="003F7EAA" w:rsidP="003168A1">
      <w:pPr>
        <w:pStyle w:val="BodyText"/>
        <w:tabs>
          <w:tab w:val="left" w:pos="1037"/>
        </w:tabs>
        <w:ind w:left="1037" w:right="696" w:hanging="360"/>
        <w:jc w:val="both"/>
        <w:rPr>
          <w:bCs/>
          <w:sz w:val="18"/>
          <w:szCs w:val="18"/>
        </w:rPr>
      </w:pPr>
    </w:p>
    <w:p w14:paraId="4DF5E631" w14:textId="77777777" w:rsidR="003F7EAA" w:rsidRPr="009E6486" w:rsidRDefault="003F7EAA" w:rsidP="003168A1">
      <w:pPr>
        <w:pStyle w:val="BodyText"/>
        <w:tabs>
          <w:tab w:val="left" w:pos="1037"/>
        </w:tabs>
        <w:ind w:left="1037" w:right="696" w:hanging="360"/>
        <w:jc w:val="both"/>
        <w:rPr>
          <w:bCs/>
          <w:sz w:val="18"/>
          <w:szCs w:val="18"/>
        </w:rPr>
      </w:pPr>
    </w:p>
    <w:p w14:paraId="6D8CC6E8" w14:textId="77777777" w:rsidR="003F7EAA" w:rsidRPr="009E6486" w:rsidRDefault="003F7EAA" w:rsidP="003168A1">
      <w:pPr>
        <w:pStyle w:val="BodyText"/>
        <w:tabs>
          <w:tab w:val="left" w:pos="1037"/>
        </w:tabs>
        <w:ind w:left="1037" w:right="696" w:hanging="360"/>
        <w:jc w:val="both"/>
        <w:rPr>
          <w:bCs/>
          <w:sz w:val="18"/>
          <w:szCs w:val="18"/>
        </w:rPr>
      </w:pPr>
    </w:p>
    <w:p w14:paraId="4CB79BB4" w14:textId="77777777" w:rsidR="003F7EAA" w:rsidRPr="009E6486" w:rsidRDefault="003F7EAA" w:rsidP="003168A1">
      <w:pPr>
        <w:pStyle w:val="BodyText"/>
        <w:tabs>
          <w:tab w:val="left" w:pos="1037"/>
        </w:tabs>
        <w:ind w:left="1037" w:right="696" w:hanging="360"/>
        <w:jc w:val="both"/>
        <w:rPr>
          <w:bCs/>
          <w:sz w:val="18"/>
          <w:szCs w:val="18"/>
        </w:rPr>
      </w:pPr>
    </w:p>
    <w:p w14:paraId="3ADD381C" w14:textId="77777777" w:rsidR="003F7EAA" w:rsidRPr="009E6486" w:rsidRDefault="003F7EAA" w:rsidP="003168A1">
      <w:pPr>
        <w:pStyle w:val="BodyText"/>
        <w:tabs>
          <w:tab w:val="left" w:pos="1037"/>
        </w:tabs>
        <w:ind w:left="1037" w:right="696" w:hanging="360"/>
        <w:jc w:val="both"/>
        <w:rPr>
          <w:bCs/>
          <w:sz w:val="18"/>
          <w:szCs w:val="18"/>
        </w:rPr>
      </w:pPr>
    </w:p>
    <w:p w14:paraId="53BE5D57" w14:textId="77777777" w:rsidR="003F7EAA" w:rsidRPr="009E6486" w:rsidRDefault="003F7EAA" w:rsidP="003168A1">
      <w:pPr>
        <w:pStyle w:val="BodyText"/>
        <w:tabs>
          <w:tab w:val="left" w:pos="1037"/>
        </w:tabs>
        <w:ind w:left="1037" w:right="696" w:hanging="360"/>
        <w:jc w:val="both"/>
        <w:rPr>
          <w:bCs/>
          <w:sz w:val="18"/>
          <w:szCs w:val="18"/>
        </w:rPr>
      </w:pPr>
    </w:p>
    <w:p w14:paraId="490FC445" w14:textId="77777777" w:rsidR="003F7EAA" w:rsidRPr="009E6486" w:rsidRDefault="003F7EAA" w:rsidP="003168A1">
      <w:pPr>
        <w:pStyle w:val="BodyText"/>
        <w:tabs>
          <w:tab w:val="left" w:pos="1037"/>
        </w:tabs>
        <w:ind w:left="1037" w:right="696" w:hanging="360"/>
        <w:jc w:val="both"/>
        <w:rPr>
          <w:bCs/>
          <w:sz w:val="18"/>
          <w:szCs w:val="18"/>
        </w:rPr>
      </w:pPr>
    </w:p>
    <w:p w14:paraId="7CE979F5" w14:textId="77777777" w:rsidR="003F7EAA" w:rsidRPr="009E6486" w:rsidRDefault="003F7EAA" w:rsidP="003168A1">
      <w:pPr>
        <w:pStyle w:val="BodyText"/>
        <w:tabs>
          <w:tab w:val="left" w:pos="1037"/>
        </w:tabs>
        <w:ind w:left="1037" w:right="696" w:hanging="360"/>
        <w:jc w:val="both"/>
        <w:rPr>
          <w:bCs/>
          <w:sz w:val="18"/>
          <w:szCs w:val="18"/>
        </w:rPr>
      </w:pPr>
    </w:p>
    <w:p w14:paraId="23F8A59D" w14:textId="77777777" w:rsidR="003F7EAA" w:rsidRPr="009E6486" w:rsidRDefault="003F7EAA" w:rsidP="003168A1">
      <w:pPr>
        <w:pStyle w:val="BodyText"/>
        <w:tabs>
          <w:tab w:val="left" w:pos="1037"/>
        </w:tabs>
        <w:ind w:left="1037" w:right="696" w:hanging="360"/>
        <w:jc w:val="both"/>
        <w:rPr>
          <w:bCs/>
          <w:sz w:val="18"/>
          <w:szCs w:val="18"/>
        </w:rPr>
      </w:pPr>
    </w:p>
    <w:p w14:paraId="14F64A62" w14:textId="77777777" w:rsidR="003F7EAA" w:rsidRPr="009E6486" w:rsidRDefault="003F7EAA" w:rsidP="003168A1">
      <w:pPr>
        <w:pStyle w:val="BodyText"/>
        <w:tabs>
          <w:tab w:val="left" w:pos="1037"/>
        </w:tabs>
        <w:ind w:left="1037" w:right="696" w:hanging="360"/>
        <w:jc w:val="both"/>
        <w:rPr>
          <w:bCs/>
          <w:sz w:val="18"/>
          <w:szCs w:val="18"/>
        </w:rPr>
      </w:pPr>
    </w:p>
    <w:p w14:paraId="47905CFB" w14:textId="77777777" w:rsidR="003F7EAA" w:rsidRPr="009E6486" w:rsidRDefault="003F7EAA" w:rsidP="003168A1">
      <w:pPr>
        <w:pStyle w:val="BodyText"/>
        <w:tabs>
          <w:tab w:val="left" w:pos="1037"/>
        </w:tabs>
        <w:ind w:left="1037" w:right="696" w:hanging="360"/>
        <w:jc w:val="both"/>
        <w:rPr>
          <w:bCs/>
          <w:sz w:val="18"/>
          <w:szCs w:val="18"/>
        </w:rPr>
      </w:pPr>
    </w:p>
    <w:p w14:paraId="084BD8B0" w14:textId="77777777" w:rsidR="003F7EAA" w:rsidRPr="009E6486" w:rsidRDefault="003F7EAA" w:rsidP="003168A1">
      <w:pPr>
        <w:pStyle w:val="BodyText"/>
        <w:tabs>
          <w:tab w:val="left" w:pos="1037"/>
        </w:tabs>
        <w:ind w:left="1037" w:right="696" w:hanging="360"/>
        <w:jc w:val="both"/>
        <w:rPr>
          <w:bCs/>
          <w:sz w:val="18"/>
          <w:szCs w:val="18"/>
        </w:rPr>
      </w:pPr>
    </w:p>
    <w:p w14:paraId="60C480B2" w14:textId="77777777" w:rsidR="003F7EAA" w:rsidRPr="009E6486" w:rsidRDefault="003F7EAA" w:rsidP="003168A1">
      <w:pPr>
        <w:pStyle w:val="BodyText"/>
        <w:ind w:left="1238"/>
        <w:jc w:val="both"/>
        <w:rPr>
          <w:color w:val="585858"/>
        </w:rPr>
      </w:pPr>
    </w:p>
    <w:p w14:paraId="6D8A25AC" w14:textId="77777777" w:rsidR="003F7EAA" w:rsidRDefault="004806E5" w:rsidP="004806E5">
      <w:pPr>
        <w:pStyle w:val="BodyText"/>
        <w:jc w:val="both"/>
        <w:rPr>
          <w:color w:val="585858"/>
        </w:rPr>
      </w:pPr>
      <w:r>
        <w:rPr>
          <w:color w:val="585858"/>
        </w:rPr>
        <w:t xml:space="preserve">      </w:t>
      </w:r>
      <w:r w:rsidR="003F7EAA" w:rsidRPr="009E6486">
        <w:rPr>
          <w:color w:val="585858"/>
        </w:rPr>
        <w:t xml:space="preserve">Fig </w:t>
      </w:r>
      <w:r w:rsidR="0091024F" w:rsidRPr="009E6486">
        <w:rPr>
          <w:color w:val="585858"/>
        </w:rPr>
        <w:t>5</w:t>
      </w:r>
      <w:r w:rsidR="003F7EAA" w:rsidRPr="009E6486">
        <w:rPr>
          <w:color w:val="585858"/>
        </w:rPr>
        <w:t xml:space="preserve">. SEM micrographs of </w:t>
      </w:r>
      <w:r w:rsidR="003F7EAA" w:rsidRPr="008902D4">
        <w:rPr>
          <w:i/>
          <w:iCs/>
          <w:color w:val="585858"/>
        </w:rPr>
        <w:t>Lactobacillus</w:t>
      </w:r>
      <w:r w:rsidR="003F7EAA" w:rsidRPr="009E6486">
        <w:rPr>
          <w:color w:val="585858"/>
        </w:rPr>
        <w:t>-loaded microcapsules</w:t>
      </w:r>
    </w:p>
    <w:p w14:paraId="67D41EBC" w14:textId="77777777" w:rsidR="00264B6D" w:rsidRDefault="00264B6D" w:rsidP="003168A1">
      <w:pPr>
        <w:pStyle w:val="BodyText"/>
        <w:ind w:left="1238"/>
        <w:jc w:val="both"/>
        <w:rPr>
          <w:color w:val="585858"/>
        </w:rPr>
      </w:pPr>
    </w:p>
    <w:p w14:paraId="4FABF7D3" w14:textId="77777777" w:rsidR="00993C60" w:rsidRDefault="00993C60" w:rsidP="003168A1">
      <w:pPr>
        <w:pStyle w:val="BodyText"/>
        <w:ind w:left="1238"/>
        <w:jc w:val="both"/>
        <w:rPr>
          <w:color w:val="585858"/>
        </w:rPr>
      </w:pPr>
    </w:p>
    <w:p w14:paraId="134F3837" w14:textId="77777777" w:rsidR="00993C60" w:rsidRDefault="004806E5" w:rsidP="003168A1">
      <w:pPr>
        <w:pStyle w:val="BodyText"/>
        <w:ind w:left="1238"/>
        <w:jc w:val="both"/>
        <w:rPr>
          <w:color w:val="585858"/>
        </w:rPr>
      </w:pPr>
      <w:r w:rsidRPr="003E1F1E">
        <w:rPr>
          <w:rFonts w:asciiTheme="majorBidi" w:hAnsiTheme="majorBidi" w:cstheme="majorBidi"/>
          <w:noProof/>
          <w:sz w:val="24"/>
          <w:szCs w:val="24"/>
        </w:rPr>
        <w:drawing>
          <wp:anchor distT="0" distB="0" distL="114300" distR="114300" simplePos="0" relativeHeight="251663360" behindDoc="1" locked="0" layoutInCell="1" allowOverlap="1" wp14:anchorId="7A9526F5" wp14:editId="47048C40">
            <wp:simplePos x="0" y="0"/>
            <wp:positionH relativeFrom="column">
              <wp:posOffset>631383</wp:posOffset>
            </wp:positionH>
            <wp:positionV relativeFrom="paragraph">
              <wp:posOffset>5163</wp:posOffset>
            </wp:positionV>
            <wp:extent cx="2508885" cy="1609090"/>
            <wp:effectExtent l="0" t="0" r="5715" b="0"/>
            <wp:wrapTight wrapText="bothSides">
              <wp:wrapPolygon edited="0">
                <wp:start x="0" y="0"/>
                <wp:lineTo x="0" y="21225"/>
                <wp:lineTo x="21485" y="21225"/>
                <wp:lineTo x="2148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08885" cy="1609090"/>
                    </a:xfrm>
                    <a:prstGeom prst="rect">
                      <a:avLst/>
                    </a:prstGeom>
                  </pic:spPr>
                </pic:pic>
              </a:graphicData>
            </a:graphic>
            <wp14:sizeRelH relativeFrom="margin">
              <wp14:pctWidth>0</wp14:pctWidth>
            </wp14:sizeRelH>
            <wp14:sizeRelV relativeFrom="margin">
              <wp14:pctHeight>0</wp14:pctHeight>
            </wp14:sizeRelV>
          </wp:anchor>
        </w:drawing>
      </w:r>
    </w:p>
    <w:p w14:paraId="612C524C" w14:textId="77777777" w:rsidR="00993C60" w:rsidRDefault="00993C60" w:rsidP="003168A1">
      <w:pPr>
        <w:pStyle w:val="BodyText"/>
        <w:ind w:left="1238"/>
        <w:jc w:val="both"/>
        <w:rPr>
          <w:color w:val="585858"/>
        </w:rPr>
      </w:pPr>
    </w:p>
    <w:p w14:paraId="7C5E0FE9" w14:textId="77777777" w:rsidR="00993C60" w:rsidRDefault="00993C60" w:rsidP="003168A1">
      <w:pPr>
        <w:pStyle w:val="BodyText"/>
        <w:ind w:left="1238"/>
        <w:jc w:val="both"/>
        <w:rPr>
          <w:color w:val="585858"/>
        </w:rPr>
      </w:pPr>
    </w:p>
    <w:p w14:paraId="3F9569D6" w14:textId="77777777" w:rsidR="00993C60" w:rsidRDefault="00993C60" w:rsidP="003168A1">
      <w:pPr>
        <w:pStyle w:val="BodyText"/>
        <w:ind w:left="1238"/>
        <w:jc w:val="both"/>
        <w:rPr>
          <w:color w:val="585858"/>
        </w:rPr>
      </w:pPr>
    </w:p>
    <w:p w14:paraId="620A0AE3" w14:textId="77777777" w:rsidR="00993C60" w:rsidRDefault="00993C60" w:rsidP="003168A1">
      <w:pPr>
        <w:pStyle w:val="BodyText"/>
        <w:ind w:left="1238"/>
        <w:jc w:val="both"/>
        <w:rPr>
          <w:color w:val="585858"/>
        </w:rPr>
      </w:pPr>
    </w:p>
    <w:p w14:paraId="36507FA1" w14:textId="77777777" w:rsidR="00993C60" w:rsidRDefault="00993C60" w:rsidP="003168A1">
      <w:pPr>
        <w:pStyle w:val="BodyText"/>
        <w:ind w:left="1238"/>
        <w:jc w:val="both"/>
        <w:rPr>
          <w:color w:val="585858"/>
        </w:rPr>
      </w:pPr>
    </w:p>
    <w:p w14:paraId="493D232C" w14:textId="77777777" w:rsidR="00993C60" w:rsidRDefault="00993C60" w:rsidP="003168A1">
      <w:pPr>
        <w:pStyle w:val="BodyText"/>
        <w:ind w:left="1238"/>
        <w:jc w:val="both"/>
        <w:rPr>
          <w:color w:val="585858"/>
        </w:rPr>
      </w:pPr>
    </w:p>
    <w:p w14:paraId="497B271A" w14:textId="77777777" w:rsidR="00993C60" w:rsidRDefault="00993C60" w:rsidP="003168A1">
      <w:pPr>
        <w:pStyle w:val="BodyText"/>
        <w:ind w:left="1238"/>
        <w:jc w:val="both"/>
        <w:rPr>
          <w:color w:val="585858"/>
        </w:rPr>
      </w:pPr>
    </w:p>
    <w:p w14:paraId="1497DB4D" w14:textId="77777777" w:rsidR="00993C60" w:rsidRDefault="00993C60" w:rsidP="003168A1">
      <w:pPr>
        <w:pStyle w:val="BodyText"/>
        <w:ind w:left="1238"/>
        <w:jc w:val="both"/>
        <w:rPr>
          <w:color w:val="585858"/>
        </w:rPr>
      </w:pPr>
    </w:p>
    <w:p w14:paraId="20C4DE0F" w14:textId="77777777" w:rsidR="00993C60" w:rsidRDefault="00993C60" w:rsidP="003168A1">
      <w:pPr>
        <w:pStyle w:val="BodyText"/>
        <w:ind w:left="1238"/>
        <w:jc w:val="both"/>
        <w:rPr>
          <w:color w:val="585858"/>
        </w:rPr>
      </w:pPr>
    </w:p>
    <w:p w14:paraId="3B87AB0F" w14:textId="77777777" w:rsidR="00993C60" w:rsidRDefault="00993C60" w:rsidP="003168A1">
      <w:pPr>
        <w:pStyle w:val="BodyText"/>
        <w:ind w:left="1238"/>
        <w:jc w:val="both"/>
        <w:rPr>
          <w:color w:val="585858"/>
        </w:rPr>
      </w:pPr>
    </w:p>
    <w:p w14:paraId="5EBA2E79" w14:textId="77777777" w:rsidR="00993C60" w:rsidRDefault="004806E5" w:rsidP="003168A1">
      <w:pPr>
        <w:pStyle w:val="BodyText"/>
        <w:ind w:left="1238"/>
        <w:jc w:val="both"/>
        <w:rPr>
          <w:color w:val="585858"/>
        </w:rPr>
      </w:pPr>
      <w:r>
        <w:rPr>
          <w:color w:val="585858"/>
        </w:rPr>
        <w:t xml:space="preserve">  </w:t>
      </w:r>
      <w:r w:rsidR="00264B6D" w:rsidRPr="00264B6D">
        <w:rPr>
          <w:color w:val="585858"/>
        </w:rPr>
        <w:t xml:space="preserve">Figure 6. Survival rate of free and encapsulated </w:t>
      </w:r>
      <w:r w:rsidR="00264B6D" w:rsidRPr="00264B6D">
        <w:rPr>
          <w:i/>
          <w:iCs/>
          <w:color w:val="585858"/>
        </w:rPr>
        <w:t>Lactobacillus</w:t>
      </w:r>
      <w:r w:rsidR="00264B6D" w:rsidRPr="00264B6D">
        <w:rPr>
          <w:color w:val="585858"/>
        </w:rPr>
        <w:t xml:space="preserve"> during 28 days storage at -15 ºC.</w:t>
      </w:r>
    </w:p>
    <w:p w14:paraId="2795B180" w14:textId="77777777" w:rsidR="00993C60" w:rsidRDefault="00993C60" w:rsidP="003168A1">
      <w:pPr>
        <w:pStyle w:val="BodyText"/>
        <w:ind w:left="1238"/>
        <w:jc w:val="both"/>
        <w:rPr>
          <w:color w:val="585858"/>
        </w:rPr>
      </w:pPr>
    </w:p>
    <w:p w14:paraId="34C7314D" w14:textId="77777777" w:rsidR="00993C60" w:rsidRDefault="00993C60" w:rsidP="003168A1">
      <w:pPr>
        <w:pStyle w:val="BodyText"/>
        <w:ind w:left="1238"/>
        <w:jc w:val="both"/>
        <w:rPr>
          <w:color w:val="585858"/>
        </w:rPr>
      </w:pPr>
    </w:p>
    <w:p w14:paraId="58BB1A7B" w14:textId="77777777" w:rsidR="00993C60" w:rsidRDefault="00993C60" w:rsidP="003168A1">
      <w:pPr>
        <w:pStyle w:val="BodyText"/>
        <w:ind w:left="1238"/>
        <w:jc w:val="both"/>
        <w:rPr>
          <w:color w:val="585858"/>
        </w:rPr>
      </w:pPr>
    </w:p>
    <w:p w14:paraId="1CF3D3C7" w14:textId="77777777" w:rsidR="00993C60" w:rsidRDefault="00993C60" w:rsidP="003168A1">
      <w:pPr>
        <w:pStyle w:val="BodyText"/>
        <w:ind w:left="1238"/>
        <w:jc w:val="both"/>
        <w:rPr>
          <w:color w:val="585858"/>
        </w:rPr>
      </w:pPr>
    </w:p>
    <w:p w14:paraId="51102CC5" w14:textId="77777777" w:rsidR="00993C60" w:rsidRDefault="00993C60" w:rsidP="003168A1">
      <w:pPr>
        <w:pStyle w:val="BodyText"/>
        <w:ind w:left="1238"/>
        <w:jc w:val="both"/>
        <w:rPr>
          <w:color w:val="585858"/>
        </w:rPr>
      </w:pPr>
    </w:p>
    <w:p w14:paraId="7492533C" w14:textId="77777777" w:rsidR="00993C60" w:rsidRDefault="00993C60" w:rsidP="003168A1">
      <w:pPr>
        <w:pStyle w:val="BodyText"/>
        <w:ind w:left="1238"/>
        <w:jc w:val="both"/>
        <w:rPr>
          <w:color w:val="585858"/>
        </w:rPr>
      </w:pPr>
    </w:p>
    <w:p w14:paraId="2C90248D" w14:textId="77777777" w:rsidR="00993C60" w:rsidRDefault="00993C60" w:rsidP="003168A1">
      <w:pPr>
        <w:pStyle w:val="BodyText"/>
        <w:ind w:left="1238"/>
        <w:jc w:val="both"/>
        <w:rPr>
          <w:color w:val="585858"/>
        </w:rPr>
      </w:pPr>
    </w:p>
    <w:p w14:paraId="30D70386" w14:textId="77777777" w:rsidR="00993C60" w:rsidRDefault="00993C60" w:rsidP="003168A1">
      <w:pPr>
        <w:pStyle w:val="BodyText"/>
        <w:tabs>
          <w:tab w:val="left" w:pos="1037"/>
        </w:tabs>
        <w:ind w:left="1037" w:right="696" w:hanging="360"/>
        <w:jc w:val="both"/>
        <w:rPr>
          <w:b/>
          <w:color w:val="585858"/>
          <w:w w:val="99"/>
          <w:szCs w:val="22"/>
        </w:rPr>
      </w:pPr>
    </w:p>
    <w:p w14:paraId="43AEFE67" w14:textId="77777777" w:rsidR="00993C60" w:rsidRDefault="00993C60" w:rsidP="003168A1">
      <w:pPr>
        <w:pStyle w:val="BodyText"/>
        <w:tabs>
          <w:tab w:val="left" w:pos="1037"/>
        </w:tabs>
        <w:ind w:left="1037" w:right="696" w:hanging="360"/>
        <w:jc w:val="both"/>
        <w:rPr>
          <w:b/>
          <w:color w:val="585858"/>
          <w:w w:val="99"/>
          <w:szCs w:val="22"/>
        </w:rPr>
      </w:pPr>
    </w:p>
    <w:p w14:paraId="2B627D47" w14:textId="77777777" w:rsidR="00993C60" w:rsidRDefault="00993C60" w:rsidP="003168A1">
      <w:pPr>
        <w:pStyle w:val="BodyText"/>
        <w:tabs>
          <w:tab w:val="left" w:pos="1037"/>
        </w:tabs>
        <w:ind w:left="1037" w:right="696" w:hanging="360"/>
        <w:jc w:val="both"/>
        <w:rPr>
          <w:b/>
          <w:color w:val="585858"/>
          <w:w w:val="99"/>
          <w:szCs w:val="22"/>
        </w:rPr>
      </w:pPr>
    </w:p>
    <w:p w14:paraId="7C6CC7AF" w14:textId="77777777" w:rsidR="00993C60" w:rsidRDefault="00993C60" w:rsidP="003168A1">
      <w:pPr>
        <w:pStyle w:val="BodyText"/>
        <w:tabs>
          <w:tab w:val="left" w:pos="1037"/>
        </w:tabs>
        <w:ind w:left="1037" w:right="696" w:hanging="360"/>
        <w:jc w:val="both"/>
        <w:rPr>
          <w:b/>
          <w:color w:val="585858"/>
          <w:w w:val="99"/>
          <w:szCs w:val="22"/>
        </w:rPr>
      </w:pPr>
    </w:p>
    <w:p w14:paraId="74357BEF" w14:textId="77777777" w:rsidR="00993C60" w:rsidRDefault="00993C60" w:rsidP="003168A1">
      <w:pPr>
        <w:pStyle w:val="BodyText"/>
        <w:tabs>
          <w:tab w:val="left" w:pos="1037"/>
        </w:tabs>
        <w:ind w:left="1037" w:right="696" w:hanging="360"/>
        <w:jc w:val="both"/>
        <w:rPr>
          <w:b/>
          <w:color w:val="585858"/>
          <w:w w:val="99"/>
          <w:szCs w:val="22"/>
        </w:rPr>
      </w:pPr>
    </w:p>
    <w:p w14:paraId="42E0674D" w14:textId="77777777" w:rsidR="00993C60" w:rsidRDefault="00993C60" w:rsidP="003168A1">
      <w:pPr>
        <w:pStyle w:val="BodyText"/>
        <w:tabs>
          <w:tab w:val="left" w:pos="1037"/>
        </w:tabs>
        <w:ind w:left="1037" w:right="696" w:hanging="360"/>
        <w:jc w:val="both"/>
        <w:rPr>
          <w:color w:val="585858"/>
        </w:rPr>
      </w:pPr>
    </w:p>
    <w:p w14:paraId="35E7C8F8" w14:textId="77777777" w:rsidR="00993C60" w:rsidRDefault="00993C60" w:rsidP="003168A1">
      <w:pPr>
        <w:pStyle w:val="BodyText"/>
        <w:tabs>
          <w:tab w:val="left" w:pos="1037"/>
        </w:tabs>
        <w:ind w:left="1037" w:right="696" w:hanging="360"/>
        <w:jc w:val="both"/>
        <w:rPr>
          <w:color w:val="585858"/>
        </w:rPr>
      </w:pPr>
    </w:p>
    <w:p w14:paraId="18159D53" w14:textId="77777777" w:rsidR="00993C60" w:rsidRDefault="00993C60" w:rsidP="003168A1">
      <w:pPr>
        <w:pStyle w:val="BodyText"/>
        <w:tabs>
          <w:tab w:val="left" w:pos="1037"/>
        </w:tabs>
        <w:ind w:left="1037" w:right="696" w:hanging="360"/>
        <w:jc w:val="both"/>
        <w:rPr>
          <w:color w:val="585858"/>
        </w:rPr>
      </w:pPr>
    </w:p>
    <w:p w14:paraId="10413AB8" w14:textId="77777777" w:rsidR="00993C60" w:rsidRDefault="00993C60" w:rsidP="003168A1">
      <w:pPr>
        <w:pStyle w:val="BodyText"/>
        <w:tabs>
          <w:tab w:val="left" w:pos="1037"/>
        </w:tabs>
        <w:ind w:left="1037" w:right="696" w:hanging="360"/>
        <w:jc w:val="both"/>
        <w:rPr>
          <w:color w:val="585858"/>
        </w:rPr>
      </w:pPr>
    </w:p>
    <w:p w14:paraId="317655D9" w14:textId="77777777" w:rsidR="00993C60" w:rsidRPr="009E6486" w:rsidRDefault="00993C60" w:rsidP="003168A1">
      <w:pPr>
        <w:pStyle w:val="BodyText"/>
        <w:ind w:left="1238"/>
        <w:jc w:val="both"/>
        <w:rPr>
          <w:color w:val="585858"/>
        </w:rPr>
      </w:pPr>
    </w:p>
    <w:p w14:paraId="23C837BB" w14:textId="77777777" w:rsidR="00993C60" w:rsidRDefault="00993C60" w:rsidP="003168A1">
      <w:pPr>
        <w:pStyle w:val="BodyText"/>
        <w:tabs>
          <w:tab w:val="left" w:pos="1037"/>
        </w:tabs>
        <w:ind w:right="696"/>
        <w:jc w:val="both"/>
        <w:rPr>
          <w:b/>
          <w:color w:val="585858"/>
          <w:w w:val="99"/>
          <w:szCs w:val="22"/>
        </w:rPr>
      </w:pPr>
      <w:r>
        <w:rPr>
          <w:b/>
          <w:color w:val="585858"/>
          <w:w w:val="99"/>
          <w:szCs w:val="22"/>
        </w:rPr>
        <w:t xml:space="preserve">                           III</w:t>
      </w:r>
      <w:r w:rsidRPr="008902D4">
        <w:rPr>
          <w:b/>
          <w:bCs/>
          <w:color w:val="585858"/>
        </w:rPr>
        <w:t>. Reference:</w:t>
      </w:r>
    </w:p>
    <w:p w14:paraId="530EC8DD" w14:textId="77777777" w:rsidR="00CA7BAE" w:rsidRDefault="00976364" w:rsidP="003168A1">
      <w:pPr>
        <w:pStyle w:val="BodyText"/>
        <w:tabs>
          <w:tab w:val="left" w:pos="1037"/>
        </w:tabs>
        <w:ind w:left="1037" w:right="696" w:hanging="360"/>
        <w:jc w:val="both"/>
        <w:rPr>
          <w:color w:val="585858"/>
        </w:rPr>
      </w:pPr>
      <w:r>
        <w:rPr>
          <w:color w:val="585858"/>
        </w:rPr>
        <w:t>1.</w:t>
      </w:r>
      <w:r w:rsidRPr="00976364">
        <w:t xml:space="preserve"> </w:t>
      </w:r>
      <w:r w:rsidRPr="00976364">
        <w:rPr>
          <w:color w:val="585858"/>
        </w:rPr>
        <w:t>Yao M, Li B, Ye H, Huang W, Luo Q, Xiao H, McClements DJ, Li L. Enhanced viability of probiotics (</w:t>
      </w:r>
      <w:proofErr w:type="spellStart"/>
      <w:r w:rsidRPr="00976364">
        <w:rPr>
          <w:color w:val="585858"/>
        </w:rPr>
        <w:t>Pediococcus</w:t>
      </w:r>
      <w:proofErr w:type="spellEnd"/>
      <w:r w:rsidRPr="00976364">
        <w:rPr>
          <w:color w:val="585858"/>
        </w:rPr>
        <w:t xml:space="preserve"> </w:t>
      </w:r>
      <w:proofErr w:type="spellStart"/>
      <w:r w:rsidRPr="00976364">
        <w:rPr>
          <w:color w:val="585858"/>
        </w:rPr>
        <w:t>pentosaceus</w:t>
      </w:r>
      <w:proofErr w:type="spellEnd"/>
      <w:r w:rsidRPr="00976364">
        <w:rPr>
          <w:color w:val="585858"/>
        </w:rPr>
        <w:t xml:space="preserve"> Li05) by encapsulation in microgels doped wit</w:t>
      </w:r>
      <w:r w:rsidR="00993C60">
        <w:rPr>
          <w:color w:val="585858"/>
        </w:rPr>
        <w:t xml:space="preserve">h inorganic nanoparticles. Food </w:t>
      </w:r>
      <w:r w:rsidRPr="00976364">
        <w:rPr>
          <w:color w:val="585858"/>
        </w:rPr>
        <w:t>hydrocolloids. 2018 Oct 1</w:t>
      </w:r>
      <w:proofErr w:type="gramStart"/>
      <w:r w:rsidRPr="00976364">
        <w:rPr>
          <w:color w:val="585858"/>
        </w:rPr>
        <w:t>;83:246</w:t>
      </w:r>
      <w:proofErr w:type="gramEnd"/>
      <w:r w:rsidRPr="00976364">
        <w:rPr>
          <w:color w:val="585858"/>
        </w:rPr>
        <w:t>-52.</w:t>
      </w:r>
      <w:r w:rsidR="00CA7BAE">
        <w:rPr>
          <w:color w:val="585858"/>
        </w:rPr>
        <w:tab/>
      </w:r>
    </w:p>
    <w:p w14:paraId="793CAE82" w14:textId="77777777" w:rsidR="00993C60" w:rsidRPr="00976364" w:rsidRDefault="00993C60" w:rsidP="003168A1">
      <w:pPr>
        <w:pStyle w:val="BodyText"/>
        <w:tabs>
          <w:tab w:val="left" w:pos="1037"/>
        </w:tabs>
        <w:ind w:left="1037" w:right="696" w:hanging="360"/>
        <w:jc w:val="both"/>
        <w:rPr>
          <w:color w:val="585858"/>
        </w:rPr>
      </w:pPr>
    </w:p>
    <w:p w14:paraId="27FFA478" w14:textId="77777777" w:rsidR="001771BF" w:rsidRDefault="00976364" w:rsidP="003168A1">
      <w:pPr>
        <w:pStyle w:val="ListParagraph"/>
        <w:numPr>
          <w:ilvl w:val="0"/>
          <w:numId w:val="2"/>
        </w:numPr>
        <w:tabs>
          <w:tab w:val="left" w:pos="1037"/>
          <w:tab w:val="left" w:pos="1038"/>
        </w:tabs>
        <w:ind w:right="612"/>
        <w:jc w:val="both"/>
        <w:rPr>
          <w:color w:val="585858"/>
          <w:sz w:val="19"/>
          <w:szCs w:val="19"/>
        </w:rPr>
      </w:pPr>
      <w:r w:rsidRPr="00976364">
        <w:rPr>
          <w:color w:val="585858"/>
          <w:sz w:val="19"/>
          <w:szCs w:val="19"/>
        </w:rPr>
        <w:t xml:space="preserve">Prakash KS, Chavan R, Mishra V. Microencapsulation of Probiotics and Its Applications. </w:t>
      </w:r>
      <w:proofErr w:type="spellStart"/>
      <w:r w:rsidRPr="00976364">
        <w:rPr>
          <w:color w:val="585858"/>
          <w:sz w:val="19"/>
          <w:szCs w:val="19"/>
        </w:rPr>
        <w:t>InFrontier</w:t>
      </w:r>
      <w:proofErr w:type="spellEnd"/>
      <w:r w:rsidRPr="00976364">
        <w:rPr>
          <w:color w:val="585858"/>
          <w:sz w:val="19"/>
          <w:szCs w:val="19"/>
        </w:rPr>
        <w:t xml:space="preserve"> Discoveries and Innovations in Interdisciplinary Microbiology 2016 (pp. 33-44). Springer, New Delhi.</w:t>
      </w:r>
    </w:p>
    <w:p w14:paraId="15555129" w14:textId="77777777" w:rsidR="00993C60" w:rsidRPr="00993C60" w:rsidRDefault="00993C60" w:rsidP="003168A1">
      <w:pPr>
        <w:tabs>
          <w:tab w:val="left" w:pos="1037"/>
          <w:tab w:val="left" w:pos="1038"/>
        </w:tabs>
        <w:ind w:left="677" w:right="612"/>
        <w:jc w:val="both"/>
        <w:rPr>
          <w:color w:val="585858"/>
          <w:sz w:val="19"/>
          <w:szCs w:val="19"/>
        </w:rPr>
      </w:pPr>
    </w:p>
    <w:p w14:paraId="051742E7" w14:textId="77777777" w:rsidR="003168A1" w:rsidRPr="003168A1" w:rsidRDefault="007A718A" w:rsidP="007A718A">
      <w:pPr>
        <w:pStyle w:val="Heading3"/>
        <w:tabs>
          <w:tab w:val="left" w:pos="1758"/>
        </w:tabs>
        <w:ind w:left="0" w:firstLine="0"/>
        <w:jc w:val="both"/>
        <w:rPr>
          <w:color w:val="585858"/>
        </w:rPr>
      </w:pPr>
      <w:r>
        <w:rPr>
          <w:color w:val="585858"/>
        </w:rPr>
        <w:t xml:space="preserve">                              </w:t>
      </w:r>
      <w:r w:rsidR="00976364" w:rsidRPr="00976364">
        <w:rPr>
          <w:color w:val="585858"/>
        </w:rPr>
        <w:t>IV.</w:t>
      </w:r>
      <w:r w:rsidR="00976364" w:rsidRPr="00976364">
        <w:rPr>
          <w:color w:val="585858"/>
        </w:rPr>
        <w:tab/>
      </w:r>
      <w:r>
        <w:rPr>
          <w:color w:val="585858"/>
        </w:rPr>
        <w:t xml:space="preserve"> </w:t>
      </w:r>
      <w:r w:rsidR="00976364" w:rsidRPr="00976364">
        <w:rPr>
          <w:color w:val="585858"/>
        </w:rPr>
        <w:t>Biography:</w:t>
      </w:r>
    </w:p>
    <w:p w14:paraId="686E4373" w14:textId="77777777" w:rsidR="006012B0" w:rsidRDefault="003168A1" w:rsidP="007A718A">
      <w:pPr>
        <w:pStyle w:val="Heading3"/>
        <w:tabs>
          <w:tab w:val="left" w:pos="1758"/>
        </w:tabs>
        <w:ind w:left="1419" w:firstLine="0"/>
        <w:jc w:val="both"/>
      </w:pPr>
      <w:r w:rsidRPr="003168A1">
        <w:rPr>
          <w:b w:val="0"/>
          <w:bCs w:val="0"/>
          <w:color w:val="585858"/>
        </w:rPr>
        <w:t>Dr. Hoorfar is a Professor in the School of Engineering at the University of British Columbia Okanagan and the head of the Advanced Thermo-Fluidic Laboratory (AFTL). After joining UBC, Dr. Hoorfar established a microfluidics group specializing in the development of portable devices for biomedical applications ranging from DNA purification from saliva, acetone detection from the exhale breath of a diabetes patient, circulating tumor cells detection from the blood of a metastatic patient, and cell patterning on the digital microfluidic platforms for tissue engineering. She has published more than 200 papers in reputed journals.</w:t>
      </w:r>
    </w:p>
    <w:p w14:paraId="691E8112" w14:textId="77777777" w:rsidR="00A378AF" w:rsidRDefault="00C3679E" w:rsidP="003168A1">
      <w:pPr>
        <w:pStyle w:val="Heading3"/>
        <w:tabs>
          <w:tab w:val="left" w:pos="1757"/>
          <w:tab w:val="left" w:pos="1758"/>
        </w:tabs>
        <w:spacing w:before="1"/>
        <w:ind w:left="0" w:firstLine="0"/>
        <w:jc w:val="both"/>
        <w:rPr>
          <w:color w:val="585858"/>
        </w:rPr>
      </w:pPr>
      <w:r>
        <w:rPr>
          <w:color w:val="585858"/>
        </w:rPr>
        <w:t xml:space="preserve">       </w:t>
      </w:r>
      <w:r w:rsidR="00F21F2D">
        <w:rPr>
          <w:color w:val="585858"/>
        </w:rPr>
        <w:t xml:space="preserve">      </w:t>
      </w:r>
      <w:r w:rsidR="00BF4BC7">
        <w:rPr>
          <w:color w:val="585858"/>
        </w:rPr>
        <w:t xml:space="preserve">V. </w:t>
      </w:r>
      <w:r w:rsidR="00A378AF" w:rsidRPr="00A378AF">
        <w:rPr>
          <w:color w:val="585858"/>
        </w:rPr>
        <w:t>Presenting author details</w:t>
      </w:r>
    </w:p>
    <w:p w14:paraId="524A77C3" w14:textId="77777777" w:rsidR="00CA7BAE" w:rsidRDefault="00CA7BAE" w:rsidP="003168A1">
      <w:pPr>
        <w:pStyle w:val="Heading3"/>
        <w:tabs>
          <w:tab w:val="left" w:pos="1757"/>
          <w:tab w:val="left" w:pos="1758"/>
        </w:tabs>
        <w:spacing w:before="1"/>
        <w:ind w:left="0" w:firstLine="0"/>
        <w:jc w:val="both"/>
        <w:rPr>
          <w:b w:val="0"/>
          <w:sz w:val="15"/>
        </w:rPr>
      </w:pPr>
      <w:r>
        <w:rPr>
          <w:noProof/>
        </w:rPr>
        <w:drawing>
          <wp:anchor distT="0" distB="0" distL="0" distR="0" simplePos="0" relativeHeight="251659264" behindDoc="0" locked="0" layoutInCell="1" allowOverlap="1" wp14:anchorId="148547D9" wp14:editId="58220614">
            <wp:simplePos x="0" y="0"/>
            <wp:positionH relativeFrom="page">
              <wp:posOffset>3891280</wp:posOffset>
            </wp:positionH>
            <wp:positionV relativeFrom="paragraph">
              <wp:posOffset>140335</wp:posOffset>
            </wp:positionV>
            <wp:extent cx="1250315" cy="657860"/>
            <wp:effectExtent l="0" t="0" r="6985" b="889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20" cstate="print">
                      <a:extLst>
                        <a:ext uri="{28A0092B-C50C-407E-A947-70E740481C1C}">
                          <a14:useLocalDpi xmlns:a14="http://schemas.microsoft.com/office/drawing/2010/main" val="0"/>
                        </a:ext>
                      </a:extLst>
                    </a:blip>
                    <a:srcRect/>
                    <a:stretch>
                      <a:fillRect/>
                    </a:stretch>
                  </pic:blipFill>
                  <pic:spPr>
                    <a:xfrm>
                      <a:off x="0" y="0"/>
                      <a:ext cx="1250315" cy="657860"/>
                    </a:xfrm>
                    <a:prstGeom prst="rect">
                      <a:avLst/>
                    </a:prstGeom>
                  </pic:spPr>
                </pic:pic>
              </a:graphicData>
            </a:graphic>
            <wp14:sizeRelV relativeFrom="margin">
              <wp14:pctHeight>0</wp14:pctHeight>
            </wp14:sizeRelV>
          </wp:anchor>
        </w:drawing>
      </w:r>
    </w:p>
    <w:p w14:paraId="0DE16715" w14:textId="77777777" w:rsidR="00F21F2D" w:rsidRDefault="00CA7BAE" w:rsidP="00F21F2D">
      <w:pPr>
        <w:pStyle w:val="BodyText"/>
        <w:spacing w:before="172"/>
        <w:ind w:left="316" w:right="4143"/>
        <w:jc w:val="both"/>
        <w:rPr>
          <w:color w:val="585858"/>
        </w:rPr>
      </w:pPr>
      <w:r>
        <w:rPr>
          <w:color w:val="585858"/>
        </w:rPr>
        <w:t xml:space="preserve">Full Name: </w:t>
      </w:r>
      <w:r w:rsidR="00F21F2D">
        <w:rPr>
          <w:color w:val="585858"/>
        </w:rPr>
        <w:t xml:space="preserve">Mina Hoorfar </w:t>
      </w:r>
    </w:p>
    <w:p w14:paraId="1B3C520B" w14:textId="77777777" w:rsidR="00F21F2D" w:rsidRDefault="00CA7BAE" w:rsidP="00F21F2D">
      <w:pPr>
        <w:pStyle w:val="BodyText"/>
        <w:spacing w:before="172"/>
        <w:ind w:left="316" w:right="4143"/>
        <w:jc w:val="both"/>
        <w:rPr>
          <w:color w:val="585858"/>
        </w:rPr>
      </w:pPr>
      <w:r>
        <w:rPr>
          <w:color w:val="585858"/>
        </w:rPr>
        <w:t xml:space="preserve">Contact number: </w:t>
      </w:r>
      <w:hyperlink r:id="rId21" w:history="1">
        <w:r w:rsidR="00F21F2D" w:rsidRPr="00841D0C">
          <w:rPr>
            <w:rStyle w:val="Hyperlink"/>
          </w:rPr>
          <w:t>mina.hoorfar@ubc.ca</w:t>
        </w:r>
      </w:hyperlink>
      <w:r w:rsidR="00F21F2D" w:rsidRPr="00F21F2D">
        <w:rPr>
          <w:color w:val="585858"/>
        </w:rPr>
        <w:t xml:space="preserve"> </w:t>
      </w:r>
    </w:p>
    <w:p w14:paraId="7424396C" w14:textId="77777777" w:rsidR="00CA7BAE" w:rsidRPr="004F7879" w:rsidRDefault="00CA7BAE" w:rsidP="00F21F2D">
      <w:pPr>
        <w:pStyle w:val="BodyText"/>
        <w:spacing w:before="172"/>
        <w:ind w:left="316" w:right="4143"/>
        <w:jc w:val="both"/>
        <w:rPr>
          <w:color w:val="585858"/>
        </w:rPr>
      </w:pPr>
      <w:r>
        <w:rPr>
          <w:color w:val="585858"/>
        </w:rPr>
        <w:t>Twitter account: Linked In account:</w:t>
      </w:r>
    </w:p>
    <w:p w14:paraId="2CBBE4BD" w14:textId="77777777" w:rsidR="00CA7BAE" w:rsidRDefault="00CA7BAE" w:rsidP="00F21F2D">
      <w:pPr>
        <w:pStyle w:val="BodyText"/>
        <w:ind w:left="316"/>
        <w:jc w:val="both"/>
      </w:pPr>
      <w:r>
        <w:rPr>
          <w:color w:val="585858"/>
        </w:rPr>
        <w:t>Session name/ number:</w:t>
      </w:r>
    </w:p>
    <w:p w14:paraId="3F42EDEB" w14:textId="77777777" w:rsidR="00CA7BAE" w:rsidRDefault="00CA7BAE" w:rsidP="00F21F2D">
      <w:pPr>
        <w:pStyle w:val="BodyText"/>
        <w:ind w:left="316" w:right="1786"/>
        <w:jc w:val="both"/>
        <w:rPr>
          <w:sz w:val="18"/>
        </w:rPr>
        <w:sectPr w:rsidR="00CA7BAE">
          <w:type w:val="continuous"/>
          <w:pgSz w:w="11910" w:h="16840"/>
          <w:pgMar w:top="600" w:right="180" w:bottom="280" w:left="140" w:header="720" w:footer="720" w:gutter="0"/>
          <w:cols w:num="2" w:space="720" w:equalWidth="0">
            <w:col w:w="5639" w:space="40"/>
            <w:col w:w="5911"/>
          </w:cols>
        </w:sectPr>
      </w:pPr>
      <w:r>
        <w:rPr>
          <w:color w:val="585858"/>
        </w:rPr>
        <w:t>Category: (Oral presentation/ Post</w:t>
      </w:r>
      <w:r w:rsidR="004A3FF7">
        <w:rPr>
          <w:color w:val="585858"/>
        </w:rPr>
        <w:t>er presentation) Passport Numb</w:t>
      </w:r>
      <w:r w:rsidR="00BF4BC7">
        <w:rPr>
          <w:color w:val="585858"/>
        </w:rPr>
        <w:t>:</w:t>
      </w:r>
    </w:p>
    <w:p w14:paraId="05AE2040" w14:textId="77777777" w:rsidR="00782E10" w:rsidRDefault="00782E10" w:rsidP="00F21F2D">
      <w:pPr>
        <w:spacing w:before="49"/>
        <w:ind w:right="1371"/>
        <w:jc w:val="both"/>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62627" w14:textId="77777777" w:rsidR="008B374F" w:rsidRDefault="008B374F">
      <w:r>
        <w:separator/>
      </w:r>
    </w:p>
  </w:endnote>
  <w:endnote w:type="continuationSeparator" w:id="0">
    <w:p w14:paraId="7C280E30" w14:textId="77777777" w:rsidR="008B374F" w:rsidRDefault="008B3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75DC" w14:textId="77777777" w:rsidR="00C03D7E" w:rsidRDefault="00C03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A1A6" w14:textId="77777777" w:rsidR="00C03D7E" w:rsidRDefault="00C03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19130" w14:textId="77777777" w:rsidR="00C03D7E" w:rsidRDefault="00C0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724B3" w14:textId="77777777" w:rsidR="008B374F" w:rsidRDefault="008B374F">
      <w:r>
        <w:separator/>
      </w:r>
    </w:p>
  </w:footnote>
  <w:footnote w:type="continuationSeparator" w:id="0">
    <w:p w14:paraId="493B9B2E" w14:textId="77777777" w:rsidR="008B374F" w:rsidRDefault="008B3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A67D7" w14:textId="77777777" w:rsidR="00C03D7E" w:rsidRDefault="008B374F">
    <w:pPr>
      <w:pStyle w:val="Header"/>
    </w:pPr>
    <w:r>
      <w:rPr>
        <w:noProof/>
      </w:rPr>
      <w:pict w14:anchorId="1E8E1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6" o:spid="_x0000_s2051" type="#_x0000_t75" alt="Euro Microfluidics 2020_Logo" style="position:absolute;margin-left:0;margin-top:0;width:563.65pt;height:797.25pt;z-index:-251657216;mso-wrap-edited:f;mso-width-percent:0;mso-height-percent:0;mso-position-horizontal:center;mso-position-horizontal-relative:margin;mso-position-vertical:center;mso-position-vertical-relative:margin;mso-width-percent:0;mso-height-percent:0" o:allowincell="f">
          <v:imagedata r:id="rId1" o:title="Euro Microfluidics 2020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3B82" w14:textId="77777777" w:rsidR="00782E10" w:rsidRDefault="008B374F">
    <w:pPr>
      <w:pStyle w:val="Header"/>
    </w:pPr>
    <w:r>
      <w:rPr>
        <w:noProof/>
      </w:rPr>
      <w:pict w14:anchorId="74D8FE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7" o:spid="_x0000_s2050" type="#_x0000_t75" alt="Euro Microfluidics 2020_Logo" style="position:absolute;margin-left:0;margin-top:0;width:563.65pt;height:797.25pt;z-index:-251656192;mso-wrap-edited:f;mso-width-percent:0;mso-height-percent:0;mso-position-horizontal:center;mso-position-horizontal-relative:margin;mso-position-vertical:center;mso-position-vertical-relative:margin;mso-width-percent:0;mso-height-percent:0" o:allowincell="f">
          <v:imagedata r:id="rId1" o:title="Euro Microfluidics 2020_Logo" gain="19661f" blacklevel="22938f"/>
          <w10:wrap anchorx="margin" anchory="margin"/>
        </v:shape>
      </w:pict>
    </w:r>
    <w:r w:rsidR="009E6521">
      <w:rPr>
        <w:noProof/>
      </w:rPr>
      <w:drawing>
        <wp:inline distT="0" distB="0" distL="0" distR="0" wp14:anchorId="2A3F3373" wp14:editId="55A58ADB">
          <wp:extent cx="7359650"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 Microfluidics 202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FDAA5" w14:textId="77777777" w:rsidR="00C03D7E" w:rsidRDefault="008B374F">
    <w:pPr>
      <w:pStyle w:val="Header"/>
    </w:pPr>
    <w:r>
      <w:rPr>
        <w:noProof/>
      </w:rPr>
      <w:pict w14:anchorId="4ACCE9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5" o:spid="_x0000_s2049" type="#_x0000_t75" alt="Euro Microfluidics 2020_Logo" style="position:absolute;margin-left:0;margin-top:0;width:563.65pt;height:797.25pt;z-index:-251658240;mso-wrap-edited:f;mso-width-percent:0;mso-height-percent:0;mso-position-horizontal:center;mso-position-horizontal-relative:margin;mso-position-vertical:center;mso-position-vertical-relative:margin;mso-width-percent:0;mso-height-percent:0" o:allowincell="f">
          <v:imagedata r:id="rId1" o:title="Euro Microfluidics 2020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15:restartNumberingAfterBreak="0">
    <w:nsid w:val="6F4D320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10"/>
    <w:rsid w:val="0005265C"/>
    <w:rsid w:val="00087870"/>
    <w:rsid w:val="000E44EC"/>
    <w:rsid w:val="000F50A2"/>
    <w:rsid w:val="001771BF"/>
    <w:rsid w:val="001A5D06"/>
    <w:rsid w:val="001B5BAF"/>
    <w:rsid w:val="001C3037"/>
    <w:rsid w:val="00264B6D"/>
    <w:rsid w:val="002C2A12"/>
    <w:rsid w:val="002D5E43"/>
    <w:rsid w:val="002D6990"/>
    <w:rsid w:val="003168A1"/>
    <w:rsid w:val="0035547F"/>
    <w:rsid w:val="003D6FB4"/>
    <w:rsid w:val="003F7EAA"/>
    <w:rsid w:val="00436EE1"/>
    <w:rsid w:val="00461F8D"/>
    <w:rsid w:val="004806E5"/>
    <w:rsid w:val="004A3FF7"/>
    <w:rsid w:val="004F7879"/>
    <w:rsid w:val="00512B0B"/>
    <w:rsid w:val="005C59F1"/>
    <w:rsid w:val="005D5E02"/>
    <w:rsid w:val="005E1D16"/>
    <w:rsid w:val="0060034E"/>
    <w:rsid w:val="006012B0"/>
    <w:rsid w:val="00621347"/>
    <w:rsid w:val="0062479B"/>
    <w:rsid w:val="00647E1A"/>
    <w:rsid w:val="006B291D"/>
    <w:rsid w:val="006C231A"/>
    <w:rsid w:val="00715C6A"/>
    <w:rsid w:val="0072570A"/>
    <w:rsid w:val="00731898"/>
    <w:rsid w:val="00740CDA"/>
    <w:rsid w:val="00782E10"/>
    <w:rsid w:val="007A718A"/>
    <w:rsid w:val="007C2F5B"/>
    <w:rsid w:val="007D4FF2"/>
    <w:rsid w:val="008059F4"/>
    <w:rsid w:val="00854D41"/>
    <w:rsid w:val="008902D4"/>
    <w:rsid w:val="008A5064"/>
    <w:rsid w:val="008B374F"/>
    <w:rsid w:val="008D1300"/>
    <w:rsid w:val="0091024F"/>
    <w:rsid w:val="00936999"/>
    <w:rsid w:val="00976364"/>
    <w:rsid w:val="00993C60"/>
    <w:rsid w:val="009E6486"/>
    <w:rsid w:val="009E6521"/>
    <w:rsid w:val="009F410C"/>
    <w:rsid w:val="009F4C97"/>
    <w:rsid w:val="00A01F69"/>
    <w:rsid w:val="00A2751B"/>
    <w:rsid w:val="00A378AF"/>
    <w:rsid w:val="00A37DEB"/>
    <w:rsid w:val="00A65E15"/>
    <w:rsid w:val="00A72E27"/>
    <w:rsid w:val="00A74292"/>
    <w:rsid w:val="00A9435B"/>
    <w:rsid w:val="00AE6A56"/>
    <w:rsid w:val="00AF553A"/>
    <w:rsid w:val="00B71B93"/>
    <w:rsid w:val="00BA418A"/>
    <w:rsid w:val="00BF1FE1"/>
    <w:rsid w:val="00BF4BC7"/>
    <w:rsid w:val="00C03D7E"/>
    <w:rsid w:val="00C3679E"/>
    <w:rsid w:val="00C7257B"/>
    <w:rsid w:val="00C81311"/>
    <w:rsid w:val="00CA7BAE"/>
    <w:rsid w:val="00CB015B"/>
    <w:rsid w:val="00CB0987"/>
    <w:rsid w:val="00CC211A"/>
    <w:rsid w:val="00D21083"/>
    <w:rsid w:val="00D64710"/>
    <w:rsid w:val="00E01260"/>
    <w:rsid w:val="00E76A8C"/>
    <w:rsid w:val="00E83690"/>
    <w:rsid w:val="00E90105"/>
    <w:rsid w:val="00E96B0D"/>
    <w:rsid w:val="00F21F2D"/>
    <w:rsid w:val="00FA628C"/>
    <w:rsid w:val="00FA7B61"/>
    <w:rsid w:val="00FC1201"/>
    <w:rsid w:val="00FC6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655B3D"/>
  <w15:docId w15:val="{F0A9226A-63F0-4B1E-ADC8-26A7AD97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1">
    <w:name w:val="Unresolved Mention1"/>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696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hyperlink" Target="mailto:mina.hoorfar@ubc.ca"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E2B98-4559-41E4-8301-3A970AAA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2</cp:revision>
  <dcterms:created xsi:type="dcterms:W3CDTF">2019-12-10T21:50:00Z</dcterms:created>
  <dcterms:modified xsi:type="dcterms:W3CDTF">2019-12-10T21:50:00Z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