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1DD88" w14:textId="3FC77CBC" w:rsidR="008C3ACE" w:rsidRDefault="00B5063E" w:rsidP="005E69C2">
      <w:pPr>
        <w:pStyle w:val="Heading1"/>
        <w:ind w:left="0" w:right="1062"/>
        <w:jc w:val="center"/>
      </w:pPr>
      <w:r>
        <w:rPr>
          <w:color w:val="585858"/>
          <w:u w:val="thick" w:color="585858"/>
        </w:rPr>
        <w:t>Abstract Template</w:t>
      </w:r>
    </w:p>
    <w:p w14:paraId="195C5FAF" w14:textId="77777777" w:rsidR="008C3ACE" w:rsidRDefault="008C3ACE">
      <w:pPr>
        <w:pStyle w:val="BodyText"/>
        <w:rPr>
          <w:b/>
          <w:sz w:val="14"/>
        </w:rPr>
      </w:pPr>
    </w:p>
    <w:p w14:paraId="7C3B6720" w14:textId="77777777" w:rsidR="00E135BF" w:rsidRPr="00167F58" w:rsidRDefault="00B5063E" w:rsidP="00E135BF">
      <w:r>
        <w:rPr>
          <w:b/>
          <w:color w:val="585858"/>
        </w:rPr>
        <w:t xml:space="preserve">Title: </w:t>
      </w:r>
      <w:r w:rsidR="00E135BF" w:rsidRPr="00942BA4">
        <w:rPr>
          <w:b/>
          <w:color w:val="585858"/>
        </w:rPr>
        <w:t>Investigating blood vessel lumen morphogenesis in 3D microfluidic co-cultures: the role of cilia and cytoskeletal regulators in flow sensing</w:t>
      </w:r>
    </w:p>
    <w:p w14:paraId="059209EA" w14:textId="77777777" w:rsidR="005E69C2" w:rsidRPr="005E69C2" w:rsidRDefault="005E69C2" w:rsidP="00435E16">
      <w:pPr>
        <w:spacing w:before="92"/>
        <w:ind w:right="151"/>
        <w:rPr>
          <w:b/>
          <w:color w:val="585858"/>
        </w:rPr>
      </w:pPr>
    </w:p>
    <w:p w14:paraId="3A843789" w14:textId="4FF98260" w:rsidR="00B06401" w:rsidRPr="00942BA4" w:rsidRDefault="00942BA4" w:rsidP="00B06401">
      <w:pPr>
        <w:rPr>
          <w:b/>
          <w:bCs/>
          <w:color w:val="585858"/>
          <w:sz w:val="19"/>
          <w:szCs w:val="19"/>
        </w:rPr>
      </w:pPr>
      <w:r>
        <w:rPr>
          <w:b/>
          <w:bCs/>
          <w:color w:val="585858"/>
          <w:sz w:val="19"/>
          <w:szCs w:val="19"/>
        </w:rPr>
        <w:t xml:space="preserve">            </w:t>
      </w:r>
      <w:r w:rsidR="00B06401" w:rsidRPr="00942BA4">
        <w:rPr>
          <w:b/>
          <w:bCs/>
          <w:color w:val="585858"/>
          <w:sz w:val="19"/>
          <w:szCs w:val="19"/>
        </w:rPr>
        <w:t>Mohajerani Z S1, Crawford D3, Bourn M2, Evans S2, Whyte G3, Peyman A S2, Johnson C</w:t>
      </w:r>
      <w:r w:rsidR="00836303">
        <w:rPr>
          <w:b/>
          <w:bCs/>
          <w:color w:val="585858"/>
          <w:sz w:val="19"/>
          <w:szCs w:val="19"/>
        </w:rPr>
        <w:t>A</w:t>
      </w:r>
      <w:r w:rsidR="00B06401" w:rsidRPr="00942BA4">
        <w:rPr>
          <w:b/>
          <w:bCs/>
          <w:color w:val="585858"/>
          <w:sz w:val="19"/>
          <w:szCs w:val="19"/>
        </w:rPr>
        <w:t xml:space="preserve">1, and </w:t>
      </w:r>
      <w:proofErr w:type="spellStart"/>
      <w:r w:rsidR="00B06401" w:rsidRPr="00942BA4">
        <w:rPr>
          <w:b/>
          <w:bCs/>
          <w:color w:val="585858"/>
          <w:sz w:val="19"/>
          <w:szCs w:val="19"/>
        </w:rPr>
        <w:t>Mavria</w:t>
      </w:r>
      <w:proofErr w:type="spellEnd"/>
      <w:r w:rsidR="00922159" w:rsidRPr="00942BA4">
        <w:rPr>
          <w:b/>
          <w:bCs/>
          <w:color w:val="585858"/>
          <w:sz w:val="19"/>
          <w:szCs w:val="19"/>
        </w:rPr>
        <w:t xml:space="preserve"> </w:t>
      </w:r>
      <w:r w:rsidR="00B06401" w:rsidRPr="00942BA4">
        <w:rPr>
          <w:b/>
          <w:bCs/>
          <w:color w:val="585858"/>
          <w:sz w:val="19"/>
          <w:szCs w:val="19"/>
        </w:rPr>
        <w:t xml:space="preserve">G1 </w:t>
      </w:r>
    </w:p>
    <w:p w14:paraId="0D8D0C8E" w14:textId="5391FD85" w:rsidR="00E135BF" w:rsidRPr="00942BA4" w:rsidRDefault="00E135BF" w:rsidP="00FF36D4">
      <w:pPr>
        <w:pStyle w:val="Heading3"/>
        <w:spacing w:line="214" w:lineRule="exact"/>
        <w:ind w:left="594" w:firstLine="0"/>
        <w:rPr>
          <w:color w:val="585858"/>
        </w:rPr>
      </w:pPr>
      <w:r w:rsidRPr="00942BA4">
        <w:rPr>
          <w:color w:val="585858"/>
        </w:rPr>
        <w:t xml:space="preserve">1Institute of Medical Research, </w:t>
      </w:r>
      <w:r w:rsidR="00FF36D4" w:rsidRPr="00FF36D4">
        <w:rPr>
          <w:color w:val="585858"/>
        </w:rPr>
        <w:t>Welcome Trust Brenner Building, St James’s University Hospital</w:t>
      </w:r>
      <w:r w:rsidR="00FF36D4">
        <w:rPr>
          <w:color w:val="585858"/>
        </w:rPr>
        <w:t xml:space="preserve">, </w:t>
      </w:r>
      <w:r w:rsidRPr="00942BA4">
        <w:rPr>
          <w:color w:val="585858"/>
        </w:rPr>
        <w:t>University of Leeds, England</w:t>
      </w:r>
    </w:p>
    <w:p w14:paraId="3402DAB2" w14:textId="3B0873AF" w:rsidR="00E135BF" w:rsidRPr="00942BA4" w:rsidRDefault="00E135BF">
      <w:pPr>
        <w:pStyle w:val="Heading3"/>
        <w:spacing w:line="214" w:lineRule="exact"/>
        <w:ind w:left="594" w:firstLine="0"/>
        <w:rPr>
          <w:color w:val="585858"/>
        </w:rPr>
      </w:pPr>
      <w:r w:rsidRPr="00942BA4">
        <w:rPr>
          <w:color w:val="585858"/>
        </w:rPr>
        <w:t>2School of Physics and Astronomy, University of Leeds, England</w:t>
      </w:r>
    </w:p>
    <w:p w14:paraId="06E8F40E" w14:textId="1D00AECF" w:rsidR="00E135BF" w:rsidRPr="00942BA4" w:rsidRDefault="00E135BF">
      <w:pPr>
        <w:pStyle w:val="Heading3"/>
        <w:spacing w:line="214" w:lineRule="exact"/>
        <w:ind w:left="594" w:firstLine="0"/>
        <w:rPr>
          <w:color w:val="585858"/>
        </w:rPr>
      </w:pPr>
      <w:r w:rsidRPr="00942BA4">
        <w:rPr>
          <w:color w:val="585858"/>
        </w:rPr>
        <w:t xml:space="preserve">3Engineering and Physical Sciences, Heriot Watt University, </w:t>
      </w:r>
      <w:r w:rsidR="00922159" w:rsidRPr="00942BA4">
        <w:rPr>
          <w:color w:val="585858"/>
        </w:rPr>
        <w:t>Edinburgh</w:t>
      </w:r>
      <w:r w:rsidRPr="00942BA4">
        <w:rPr>
          <w:color w:val="585858"/>
        </w:rPr>
        <w:t>, Scotland</w:t>
      </w:r>
    </w:p>
    <w:p w14:paraId="28D73AAF" w14:textId="77777777" w:rsidR="008C3ACE" w:rsidRDefault="008C3ACE"/>
    <w:p w14:paraId="7F48C3B2" w14:textId="77777777" w:rsidR="00435E16" w:rsidRDefault="00435E16"/>
    <w:p w14:paraId="1A7BD72D" w14:textId="63F313BA" w:rsidR="00435E16" w:rsidRDefault="00435E16">
      <w:pPr>
        <w:sectPr w:rsidR="00435E16">
          <w:headerReference w:type="default" r:id="rId7"/>
          <w:footerReference w:type="default" r:id="rId8"/>
          <w:type w:val="continuous"/>
          <w:pgSz w:w="11910" w:h="16840"/>
          <w:pgMar w:top="600" w:right="180" w:bottom="280" w:left="140" w:header="720" w:footer="720" w:gutter="0"/>
          <w:cols w:space="720"/>
        </w:sectPr>
      </w:pPr>
    </w:p>
    <w:p w14:paraId="671B3C0D" w14:textId="0D1C2D5E" w:rsidR="005E69C2" w:rsidRDefault="00B5063E" w:rsidP="00435E16">
      <w:pPr>
        <w:pStyle w:val="Heading3"/>
        <w:spacing w:before="114"/>
        <w:ind w:left="426" w:right="9" w:firstLine="0"/>
        <w:jc w:val="both"/>
        <w:rPr>
          <w:color w:val="585858"/>
        </w:rPr>
      </w:pPr>
      <w:r>
        <w:rPr>
          <w:color w:val="585858"/>
        </w:rPr>
        <w:t xml:space="preserve">Keywords: </w:t>
      </w:r>
      <w:r w:rsidR="00922159">
        <w:rPr>
          <w:color w:val="585858"/>
        </w:rPr>
        <w:t>Organotypic co-culture, Microfluidic device</w:t>
      </w:r>
      <w:r>
        <w:rPr>
          <w:color w:val="585858"/>
        </w:rPr>
        <w:t xml:space="preserve">, </w:t>
      </w:r>
      <w:r w:rsidR="00922159">
        <w:rPr>
          <w:color w:val="585858"/>
        </w:rPr>
        <w:t>Cilia</w:t>
      </w:r>
      <w:r>
        <w:rPr>
          <w:color w:val="585858"/>
        </w:rPr>
        <w:t xml:space="preserve">, </w:t>
      </w:r>
      <w:r w:rsidR="00922159">
        <w:rPr>
          <w:color w:val="585858"/>
        </w:rPr>
        <w:t xml:space="preserve">Cytoskeletal regulators. </w:t>
      </w:r>
    </w:p>
    <w:p w14:paraId="0D05386F" w14:textId="77777777" w:rsidR="00435E16" w:rsidRPr="00435E16" w:rsidRDefault="00435E16" w:rsidP="00435E16">
      <w:pPr>
        <w:pStyle w:val="Heading3"/>
        <w:spacing w:before="114"/>
        <w:ind w:left="426" w:right="9" w:firstLine="0"/>
        <w:jc w:val="both"/>
        <w:rPr>
          <w:color w:val="585858"/>
        </w:rPr>
      </w:pPr>
    </w:p>
    <w:p w14:paraId="76E5596A" w14:textId="059D6053"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w:t>
      </w:r>
    </w:p>
    <w:p w14:paraId="68C07222" w14:textId="0485A29F" w:rsidR="00D176A1" w:rsidRDefault="00942BA4" w:rsidP="00942BA4">
      <w:pPr>
        <w:jc w:val="both"/>
        <w:rPr>
          <w:color w:val="585858"/>
          <w:sz w:val="19"/>
          <w:szCs w:val="19"/>
        </w:rPr>
      </w:pPr>
      <w:r w:rsidRPr="00942BA4">
        <w:rPr>
          <w:color w:val="585858"/>
          <w:sz w:val="19"/>
          <w:szCs w:val="19"/>
        </w:rPr>
        <w:t>Cardiovascular function relies on stable and continuous formation of the blood vessel network by endothelial cells to sustain blood flow and tissue viability. Although much is known regarding the molecules that control the initial stages of blood vessel growth, current understanding of the mechanisms by which blood vessels develop a lumen to allow and sustain blood flow remain poorly elucidated.</w:t>
      </w:r>
      <w:r w:rsidR="00D176A1">
        <w:rPr>
          <w:color w:val="585858"/>
          <w:sz w:val="19"/>
          <w:szCs w:val="19"/>
        </w:rPr>
        <w:t xml:space="preserve"> Primary cilia are sensory organelles that sense fluid flow during kidney tubule development, but their possible role in </w:t>
      </w:r>
      <w:proofErr w:type="spellStart"/>
      <w:r w:rsidR="00D176A1">
        <w:rPr>
          <w:color w:val="585858"/>
          <w:sz w:val="19"/>
          <w:szCs w:val="19"/>
        </w:rPr>
        <w:t>lumenogenesis</w:t>
      </w:r>
      <w:proofErr w:type="spellEnd"/>
      <w:r w:rsidR="00D176A1">
        <w:rPr>
          <w:color w:val="585858"/>
          <w:sz w:val="19"/>
          <w:szCs w:val="19"/>
        </w:rPr>
        <w:t xml:space="preserve"> is unclear and uncharacterized.</w:t>
      </w:r>
    </w:p>
    <w:p w14:paraId="5EF424DC" w14:textId="3B1A1CF8" w:rsidR="00CB1BE9" w:rsidRDefault="00942BA4" w:rsidP="00942BA4">
      <w:pPr>
        <w:jc w:val="both"/>
        <w:rPr>
          <w:color w:val="585858"/>
          <w:sz w:val="19"/>
          <w:szCs w:val="19"/>
        </w:rPr>
      </w:pPr>
      <w:r w:rsidRPr="00942BA4">
        <w:rPr>
          <w:color w:val="585858"/>
          <w:sz w:val="19"/>
          <w:szCs w:val="19"/>
        </w:rPr>
        <w:t>A promising approach for understanding the molecular mechanisms behind functional circulatory systems is the use of a three-dimensional</w:t>
      </w:r>
      <w:r w:rsidR="0044147B">
        <w:rPr>
          <w:color w:val="585858"/>
          <w:sz w:val="19"/>
          <w:szCs w:val="19"/>
        </w:rPr>
        <w:t xml:space="preserve"> </w:t>
      </w:r>
      <w:r w:rsidRPr="00942BA4">
        <w:rPr>
          <w:color w:val="585858"/>
          <w:sz w:val="19"/>
          <w:szCs w:val="19"/>
        </w:rPr>
        <w:t xml:space="preserve">organotypic co-culture system of naturally-derived perfused endothelial tubes. This system allows accessible manipulation of molecules associated with flow sensing and regulation of vessel lumens under conditions of flow. </w:t>
      </w:r>
    </w:p>
    <w:p w14:paraId="6B439C4C" w14:textId="62E2CF55" w:rsidR="000552E4" w:rsidRPr="00942BA4" w:rsidRDefault="001F59ED" w:rsidP="00942BA4">
      <w:pPr>
        <w:jc w:val="both"/>
        <w:rPr>
          <w:color w:val="585858"/>
          <w:sz w:val="19"/>
          <w:szCs w:val="19"/>
        </w:rPr>
      </w:pPr>
      <w:r w:rsidRPr="001F59ED">
        <w:rPr>
          <w:color w:val="585858"/>
          <w:sz w:val="19"/>
          <w:szCs w:val="19"/>
        </w:rPr>
        <w:t>Our microfluidic system is based on an organotypic endothelial-fibroblast tube formation model</w:t>
      </w:r>
      <w:r w:rsidR="00704334">
        <w:rPr>
          <w:color w:val="585858"/>
          <w:sz w:val="19"/>
          <w:szCs w:val="19"/>
        </w:rPr>
        <w:t xml:space="preserve"> with two design</w:t>
      </w:r>
      <w:r w:rsidR="00DA7034">
        <w:rPr>
          <w:color w:val="585858"/>
          <w:sz w:val="19"/>
          <w:szCs w:val="19"/>
        </w:rPr>
        <w:t>s</w:t>
      </w:r>
      <w:r w:rsidR="00704334">
        <w:rPr>
          <w:color w:val="585858"/>
          <w:sz w:val="19"/>
          <w:szCs w:val="19"/>
        </w:rPr>
        <w:t xml:space="preserve"> </w:t>
      </w:r>
      <w:r w:rsidR="000552E4">
        <w:rPr>
          <w:color w:val="585858"/>
          <w:sz w:val="19"/>
          <w:szCs w:val="19"/>
        </w:rPr>
        <w:t>of a single chamber and three-chamber</w:t>
      </w:r>
      <w:r w:rsidR="00DA7034">
        <w:rPr>
          <w:color w:val="585858"/>
          <w:sz w:val="19"/>
          <w:szCs w:val="19"/>
        </w:rPr>
        <w:t xml:space="preserve"> device</w:t>
      </w:r>
      <w:r w:rsidR="000552E4">
        <w:rPr>
          <w:color w:val="585858"/>
          <w:sz w:val="19"/>
          <w:szCs w:val="19"/>
        </w:rPr>
        <w:t>.</w:t>
      </w:r>
      <w:r w:rsidRPr="001F59ED">
        <w:rPr>
          <w:color w:val="585858"/>
          <w:sz w:val="19"/>
          <w:szCs w:val="19"/>
        </w:rPr>
        <w:t xml:space="preserve"> In the three-chamber microfluidic device model, vessels in the microchambers</w:t>
      </w:r>
      <w:r w:rsidR="00334C8E">
        <w:rPr>
          <w:color w:val="585858"/>
          <w:sz w:val="19"/>
          <w:szCs w:val="19"/>
        </w:rPr>
        <w:t xml:space="preserve"> (</w:t>
      </w:r>
      <w:r w:rsidR="00334C8E" w:rsidRPr="001F59ED">
        <w:rPr>
          <w:color w:val="585858"/>
          <w:sz w:val="19"/>
          <w:szCs w:val="19"/>
        </w:rPr>
        <w:t>the capillary network</w:t>
      </w:r>
      <w:r w:rsidR="00334C8E">
        <w:rPr>
          <w:color w:val="585858"/>
          <w:sz w:val="19"/>
          <w:szCs w:val="19"/>
        </w:rPr>
        <w:t>)</w:t>
      </w:r>
      <w:r w:rsidRPr="001F59ED">
        <w:rPr>
          <w:color w:val="585858"/>
          <w:sz w:val="19"/>
          <w:szCs w:val="19"/>
        </w:rPr>
        <w:t xml:space="preserve"> anastomose with the vein/artery </w:t>
      </w:r>
      <w:r w:rsidR="00DA7034">
        <w:rPr>
          <w:color w:val="585858"/>
          <w:sz w:val="19"/>
          <w:szCs w:val="19"/>
        </w:rPr>
        <w:t>tubes</w:t>
      </w:r>
      <w:r w:rsidR="00DA7034" w:rsidRPr="001F59ED">
        <w:rPr>
          <w:color w:val="585858"/>
          <w:sz w:val="19"/>
          <w:szCs w:val="19"/>
        </w:rPr>
        <w:t xml:space="preserve"> </w:t>
      </w:r>
      <w:r w:rsidRPr="001F59ED">
        <w:rPr>
          <w:color w:val="585858"/>
          <w:sz w:val="19"/>
          <w:szCs w:val="19"/>
        </w:rPr>
        <w:t>in the microchannels, forming a closed circulatory system</w:t>
      </w:r>
      <w:r w:rsidR="00836303">
        <w:rPr>
          <w:color w:val="585858"/>
          <w:sz w:val="19"/>
          <w:szCs w:val="19"/>
        </w:rPr>
        <w:t xml:space="preserve">. This allows </w:t>
      </w:r>
      <w:r w:rsidRPr="001F59ED">
        <w:rPr>
          <w:color w:val="585858"/>
          <w:sz w:val="19"/>
          <w:szCs w:val="19"/>
        </w:rPr>
        <w:t xml:space="preserve">flow inside the microvascular tubes </w:t>
      </w:r>
      <w:r w:rsidR="00836303">
        <w:rPr>
          <w:color w:val="585858"/>
          <w:sz w:val="19"/>
          <w:szCs w:val="19"/>
        </w:rPr>
        <w:t xml:space="preserve">to be established </w:t>
      </w:r>
      <w:r w:rsidRPr="001F59ED">
        <w:rPr>
          <w:color w:val="585858"/>
          <w:sz w:val="19"/>
          <w:szCs w:val="19"/>
        </w:rPr>
        <w:t>alongside interstitial flow.</w:t>
      </w:r>
    </w:p>
    <w:p w14:paraId="57A43071" w14:textId="06123B9D" w:rsidR="008C3ACE" w:rsidRPr="00942BA4" w:rsidRDefault="00942BA4" w:rsidP="00942BA4">
      <w:pPr>
        <w:jc w:val="both"/>
        <w:rPr>
          <w:color w:val="585858"/>
          <w:sz w:val="19"/>
          <w:szCs w:val="19"/>
        </w:rPr>
      </w:pPr>
      <w:r w:rsidRPr="00942BA4">
        <w:rPr>
          <w:color w:val="585858"/>
          <w:sz w:val="19"/>
          <w:szCs w:val="19"/>
        </w:rPr>
        <w:t>We</w:t>
      </w:r>
      <w:r w:rsidR="00DA7034">
        <w:rPr>
          <w:color w:val="585858"/>
          <w:sz w:val="19"/>
          <w:szCs w:val="19"/>
        </w:rPr>
        <w:t xml:space="preserve"> will employ this </w:t>
      </w:r>
      <w:r w:rsidR="00976D68">
        <w:rPr>
          <w:color w:val="585858"/>
          <w:sz w:val="19"/>
          <w:szCs w:val="19"/>
        </w:rPr>
        <w:t xml:space="preserve">microfluidic </w:t>
      </w:r>
      <w:r w:rsidR="00DA7034">
        <w:rPr>
          <w:color w:val="585858"/>
          <w:sz w:val="19"/>
          <w:szCs w:val="19"/>
        </w:rPr>
        <w:t xml:space="preserve">system to test the hypothesis </w:t>
      </w:r>
      <w:r w:rsidRPr="00942BA4">
        <w:rPr>
          <w:color w:val="585858"/>
          <w:sz w:val="19"/>
          <w:szCs w:val="19"/>
        </w:rPr>
        <w:t>that the mechano-sensing of flow by cilia and cytoskeletal rearrangements are necessary for lumen expansion.</w:t>
      </w:r>
      <w:r w:rsidR="000552E4">
        <w:rPr>
          <w:color w:val="585858"/>
          <w:sz w:val="19"/>
          <w:szCs w:val="19"/>
        </w:rPr>
        <w:t xml:space="preserve"> </w:t>
      </w:r>
      <w:r w:rsidR="00836303">
        <w:rPr>
          <w:color w:val="585858"/>
          <w:sz w:val="19"/>
          <w:szCs w:val="19"/>
        </w:rPr>
        <w:t xml:space="preserve">We have optimized the conditions for lumen formation in organotypic co-cultures grown in </w:t>
      </w:r>
      <w:r w:rsidR="000552E4">
        <w:rPr>
          <w:color w:val="585858"/>
          <w:sz w:val="19"/>
          <w:szCs w:val="19"/>
        </w:rPr>
        <w:t>microfluidic devices for 14 days</w:t>
      </w:r>
      <w:r w:rsidR="00836303">
        <w:rPr>
          <w:color w:val="585858"/>
          <w:sz w:val="19"/>
          <w:szCs w:val="19"/>
        </w:rPr>
        <w:t>. W</w:t>
      </w:r>
      <w:r w:rsidR="000552E4">
        <w:rPr>
          <w:color w:val="585858"/>
          <w:sz w:val="19"/>
          <w:szCs w:val="19"/>
        </w:rPr>
        <w:t xml:space="preserve">e </w:t>
      </w:r>
      <w:r w:rsidR="00836303">
        <w:rPr>
          <w:color w:val="585858"/>
          <w:sz w:val="19"/>
          <w:szCs w:val="19"/>
        </w:rPr>
        <w:t xml:space="preserve">have </w:t>
      </w:r>
      <w:r w:rsidR="000552E4">
        <w:rPr>
          <w:color w:val="585858"/>
          <w:sz w:val="19"/>
          <w:szCs w:val="19"/>
        </w:rPr>
        <w:t>construct</w:t>
      </w:r>
      <w:r w:rsidR="00DA7034">
        <w:rPr>
          <w:color w:val="585858"/>
          <w:sz w:val="19"/>
          <w:szCs w:val="19"/>
        </w:rPr>
        <w:t xml:space="preserve">ed </w:t>
      </w:r>
      <w:r w:rsidR="00836303">
        <w:rPr>
          <w:color w:val="585858"/>
          <w:sz w:val="19"/>
          <w:szCs w:val="19"/>
        </w:rPr>
        <w:t xml:space="preserve">and optimized </w:t>
      </w:r>
      <w:r w:rsidR="00DA7034">
        <w:rPr>
          <w:color w:val="585858"/>
          <w:sz w:val="19"/>
          <w:szCs w:val="19"/>
        </w:rPr>
        <w:t>a len</w:t>
      </w:r>
      <w:r w:rsidR="00976D68">
        <w:rPr>
          <w:color w:val="585858"/>
          <w:sz w:val="19"/>
          <w:szCs w:val="19"/>
        </w:rPr>
        <w:t>t</w:t>
      </w:r>
      <w:r w:rsidR="00DA7034">
        <w:rPr>
          <w:color w:val="585858"/>
          <w:sz w:val="19"/>
          <w:szCs w:val="19"/>
        </w:rPr>
        <w:t xml:space="preserve">iviral </w:t>
      </w:r>
      <w:r w:rsidR="00976D68">
        <w:rPr>
          <w:color w:val="585858"/>
          <w:sz w:val="19"/>
          <w:szCs w:val="19"/>
        </w:rPr>
        <w:t xml:space="preserve">vector </w:t>
      </w:r>
      <w:r w:rsidR="00836303">
        <w:rPr>
          <w:color w:val="585858"/>
          <w:sz w:val="19"/>
          <w:szCs w:val="19"/>
        </w:rPr>
        <w:t>expressing</w:t>
      </w:r>
      <w:r w:rsidR="00976D68">
        <w:rPr>
          <w:color w:val="585858"/>
          <w:sz w:val="19"/>
          <w:szCs w:val="19"/>
        </w:rPr>
        <w:t xml:space="preserve"> </w:t>
      </w:r>
      <w:r w:rsidR="00976D68" w:rsidRPr="0044147B">
        <w:rPr>
          <w:color w:val="585858"/>
          <w:sz w:val="19"/>
          <w:szCs w:val="19"/>
        </w:rPr>
        <w:t xml:space="preserve">the 5-HT6 serotonin receptor tagged with </w:t>
      </w:r>
      <w:proofErr w:type="spellStart"/>
      <w:r w:rsidR="00836303">
        <w:rPr>
          <w:color w:val="585858"/>
          <w:sz w:val="19"/>
          <w:szCs w:val="19"/>
        </w:rPr>
        <w:t>photoswitchable</w:t>
      </w:r>
      <w:proofErr w:type="spellEnd"/>
      <w:r w:rsidR="0044147B">
        <w:rPr>
          <w:color w:val="585858"/>
          <w:sz w:val="19"/>
          <w:szCs w:val="19"/>
        </w:rPr>
        <w:t xml:space="preserve"> </w:t>
      </w:r>
      <w:r w:rsidR="00976D68" w:rsidRPr="0044147B">
        <w:rPr>
          <w:color w:val="585858"/>
          <w:sz w:val="19"/>
          <w:szCs w:val="19"/>
        </w:rPr>
        <w:t xml:space="preserve">CFP2 to </w:t>
      </w:r>
      <w:r w:rsidR="00836303">
        <w:rPr>
          <w:color w:val="585858"/>
          <w:sz w:val="19"/>
          <w:szCs w:val="19"/>
        </w:rPr>
        <w:t xml:space="preserve">specifically </w:t>
      </w:r>
      <w:r w:rsidR="00976D68" w:rsidRPr="0044147B">
        <w:rPr>
          <w:color w:val="585858"/>
          <w:sz w:val="19"/>
          <w:szCs w:val="19"/>
        </w:rPr>
        <w:t>mark cilia</w:t>
      </w:r>
      <w:r w:rsidR="00976D68">
        <w:rPr>
          <w:color w:val="585858"/>
          <w:sz w:val="19"/>
          <w:szCs w:val="19"/>
        </w:rPr>
        <w:t xml:space="preserve"> </w:t>
      </w:r>
      <w:r w:rsidR="00836303">
        <w:rPr>
          <w:color w:val="585858"/>
          <w:sz w:val="19"/>
          <w:szCs w:val="19"/>
        </w:rPr>
        <w:t xml:space="preserve">of </w:t>
      </w:r>
      <w:r w:rsidR="00976D68">
        <w:rPr>
          <w:color w:val="585858"/>
          <w:sz w:val="19"/>
          <w:szCs w:val="19"/>
        </w:rPr>
        <w:t xml:space="preserve">endothelial cells in the </w:t>
      </w:r>
      <w:r w:rsidR="000552E4">
        <w:rPr>
          <w:color w:val="585858"/>
          <w:sz w:val="19"/>
          <w:szCs w:val="19"/>
        </w:rPr>
        <w:t>microfluidic devices.</w:t>
      </w:r>
      <w:r w:rsidR="00A7192A">
        <w:rPr>
          <w:color w:val="585858"/>
          <w:sz w:val="19"/>
          <w:szCs w:val="19"/>
        </w:rPr>
        <w:t xml:space="preserve"> </w:t>
      </w:r>
      <w:r w:rsidR="00836303">
        <w:rPr>
          <w:color w:val="585858"/>
          <w:sz w:val="19"/>
          <w:szCs w:val="19"/>
        </w:rPr>
        <w:t>D</w:t>
      </w:r>
      <w:r w:rsidR="00976D68">
        <w:rPr>
          <w:color w:val="585858"/>
          <w:sz w:val="19"/>
          <w:szCs w:val="19"/>
        </w:rPr>
        <w:t xml:space="preserve">ynamic ciliary changes </w:t>
      </w:r>
      <w:r w:rsidR="00836303">
        <w:rPr>
          <w:color w:val="585858"/>
          <w:sz w:val="19"/>
          <w:szCs w:val="19"/>
        </w:rPr>
        <w:t xml:space="preserve">and cytoskeletal rearrangements during </w:t>
      </w:r>
      <w:r w:rsidR="00976D68" w:rsidRPr="0044147B">
        <w:rPr>
          <w:color w:val="585858"/>
          <w:sz w:val="19"/>
          <w:szCs w:val="19"/>
        </w:rPr>
        <w:t>fluid flow</w:t>
      </w:r>
      <w:r w:rsidR="00D176A1">
        <w:rPr>
          <w:color w:val="585858"/>
          <w:sz w:val="19"/>
          <w:szCs w:val="19"/>
        </w:rPr>
        <w:t xml:space="preserve">, </w:t>
      </w:r>
      <w:r w:rsidR="00D176A1" w:rsidRPr="00A8423B">
        <w:rPr>
          <w:color w:val="585858"/>
          <w:sz w:val="19"/>
          <w:szCs w:val="19"/>
        </w:rPr>
        <w:t>in addition to the effects of cilia depletion on lumen formation</w:t>
      </w:r>
      <w:r w:rsidR="00D176A1">
        <w:rPr>
          <w:color w:val="585858"/>
          <w:sz w:val="19"/>
          <w:szCs w:val="19"/>
        </w:rPr>
        <w:t>,</w:t>
      </w:r>
      <w:r w:rsidR="00976D68" w:rsidRPr="0044147B">
        <w:rPr>
          <w:color w:val="585858"/>
          <w:sz w:val="19"/>
          <w:szCs w:val="19"/>
        </w:rPr>
        <w:t xml:space="preserve"> </w:t>
      </w:r>
      <w:r w:rsidR="00836303">
        <w:rPr>
          <w:color w:val="585858"/>
          <w:sz w:val="19"/>
          <w:szCs w:val="19"/>
        </w:rPr>
        <w:t xml:space="preserve">have been </w:t>
      </w:r>
      <w:r w:rsidR="00976D68" w:rsidRPr="0044147B">
        <w:rPr>
          <w:color w:val="585858"/>
          <w:sz w:val="19"/>
          <w:szCs w:val="19"/>
        </w:rPr>
        <w:t>monitored using time-lapse microscopy</w:t>
      </w:r>
      <w:r w:rsidR="00D176A1">
        <w:rPr>
          <w:color w:val="585858"/>
          <w:sz w:val="19"/>
          <w:szCs w:val="19"/>
        </w:rPr>
        <w:t>. I</w:t>
      </w:r>
      <w:r w:rsidR="00836303">
        <w:rPr>
          <w:color w:val="585858"/>
          <w:sz w:val="19"/>
          <w:szCs w:val="19"/>
        </w:rPr>
        <w:t xml:space="preserve">nitial findings </w:t>
      </w:r>
      <w:r w:rsidR="00D176A1">
        <w:rPr>
          <w:color w:val="585858"/>
          <w:sz w:val="19"/>
          <w:szCs w:val="19"/>
        </w:rPr>
        <w:t xml:space="preserve">from these investigations </w:t>
      </w:r>
      <w:r w:rsidR="00836303">
        <w:rPr>
          <w:color w:val="585858"/>
          <w:sz w:val="19"/>
          <w:szCs w:val="19"/>
        </w:rPr>
        <w:t xml:space="preserve">will be </w:t>
      </w:r>
      <w:r w:rsidR="00976D68" w:rsidRPr="0044147B">
        <w:rPr>
          <w:color w:val="585858"/>
          <w:sz w:val="19"/>
          <w:szCs w:val="19"/>
        </w:rPr>
        <w:t>presented</w:t>
      </w:r>
      <w:r w:rsidR="00976D68">
        <w:rPr>
          <w:color w:val="585858"/>
          <w:sz w:val="19"/>
          <w:szCs w:val="19"/>
        </w:rPr>
        <w:t>,</w:t>
      </w:r>
      <w:r w:rsidR="00D176A1">
        <w:rPr>
          <w:color w:val="585858"/>
          <w:sz w:val="19"/>
          <w:szCs w:val="19"/>
        </w:rPr>
        <w:t xml:space="preserve"> suggesting that lumen formation but not expansion is dependent on cilia formation</w:t>
      </w:r>
      <w:r w:rsidR="00976D68" w:rsidRPr="0044147B">
        <w:rPr>
          <w:color w:val="585858"/>
          <w:sz w:val="19"/>
          <w:szCs w:val="19"/>
        </w:rPr>
        <w:t>.</w:t>
      </w:r>
    </w:p>
    <w:p w14:paraId="50E33F7C" w14:textId="77777777" w:rsidR="008C3ACE" w:rsidRDefault="008C3ACE">
      <w:pPr>
        <w:pStyle w:val="BodyText"/>
        <w:spacing w:before="2"/>
      </w:pPr>
    </w:p>
    <w:p w14:paraId="3907491F" w14:textId="567C5135" w:rsidR="008C3ACE" w:rsidRPr="00491C19" w:rsidRDefault="00B5063E">
      <w:pPr>
        <w:pStyle w:val="Heading3"/>
        <w:numPr>
          <w:ilvl w:val="0"/>
          <w:numId w:val="1"/>
        </w:numPr>
        <w:tabs>
          <w:tab w:val="left" w:pos="1914"/>
          <w:tab w:val="left" w:pos="1915"/>
        </w:tabs>
        <w:ind w:left="1914" w:hanging="494"/>
        <w:jc w:val="left"/>
      </w:pPr>
      <w:r>
        <w:rPr>
          <w:color w:val="585858"/>
        </w:rPr>
        <w:t>Image:</w:t>
      </w:r>
    </w:p>
    <w:p w14:paraId="7A444C52" w14:textId="77777777" w:rsidR="00491C19" w:rsidRDefault="00491C19" w:rsidP="00491C19">
      <w:pPr>
        <w:pStyle w:val="Heading3"/>
        <w:tabs>
          <w:tab w:val="left" w:pos="1914"/>
          <w:tab w:val="left" w:pos="1915"/>
        </w:tabs>
        <w:ind w:left="1914" w:firstLine="0"/>
        <w:jc w:val="right"/>
      </w:pPr>
    </w:p>
    <w:p w14:paraId="678CF244" w14:textId="79F9684E" w:rsidR="008C3ACE" w:rsidRDefault="00491C19">
      <w:pPr>
        <w:pStyle w:val="BodyText"/>
        <w:ind w:left="1238"/>
        <w:rPr>
          <w:sz w:val="20"/>
        </w:rPr>
      </w:pPr>
      <w:r w:rsidRPr="00F916A3">
        <w:rPr>
          <w:rFonts w:ascii="Arial" w:hAnsi="Arial" w:cs="Arial"/>
          <w:noProof/>
          <w:sz w:val="22"/>
          <w:szCs w:val="22"/>
          <w:lang w:val="en-GB" w:eastAsia="en-GB"/>
        </w:rPr>
        <w:drawing>
          <wp:inline distT="0" distB="0" distL="0" distR="0" wp14:anchorId="70237397" wp14:editId="42A5F12B">
            <wp:extent cx="2316418" cy="1587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email">
                      <a:extLst>
                        <a:ext uri="{28A0092B-C50C-407E-A947-70E740481C1C}">
                          <a14:useLocalDpi xmlns:a14="http://schemas.microsoft.com/office/drawing/2010/main"/>
                        </a:ext>
                      </a:extLst>
                    </a:blip>
                    <a:srcRect l="3043" b="-16"/>
                    <a:stretch/>
                  </pic:blipFill>
                  <pic:spPr bwMode="auto">
                    <a:xfrm>
                      <a:off x="0" y="0"/>
                      <a:ext cx="2348268" cy="1609328"/>
                    </a:xfrm>
                    <a:prstGeom prst="rect">
                      <a:avLst/>
                    </a:prstGeom>
                    <a:ln>
                      <a:noFill/>
                    </a:ln>
                    <a:extLst>
                      <a:ext uri="{53640926-AAD7-44D8-BBD7-CCE9431645EC}">
                        <a14:shadowObscured xmlns:a14="http://schemas.microsoft.com/office/drawing/2010/main"/>
                      </a:ext>
                    </a:extLst>
                  </pic:spPr>
                </pic:pic>
              </a:graphicData>
            </a:graphic>
          </wp:inline>
        </w:drawing>
      </w:r>
    </w:p>
    <w:p w14:paraId="4411E80A" w14:textId="1660BAA0" w:rsidR="008C3ACE" w:rsidRDefault="00B5063E" w:rsidP="00CB1BE9">
      <w:pPr>
        <w:tabs>
          <w:tab w:val="left" w:pos="1758"/>
        </w:tabs>
        <w:spacing w:before="92"/>
      </w:pPr>
      <w:r w:rsidRPr="00CB1BE9">
        <w:rPr>
          <w:b/>
          <w:color w:val="585858"/>
          <w:w w:val="99"/>
          <w:sz w:val="19"/>
        </w:rPr>
        <w:br w:type="column"/>
      </w:r>
      <w:r w:rsidR="00CB1BE9">
        <w:lastRenderedPageBreak/>
        <w:t xml:space="preserve"> </w:t>
      </w:r>
    </w:p>
    <w:p w14:paraId="7DFF9F98" w14:textId="77777777" w:rsidR="008C3ACE" w:rsidRDefault="00B5063E">
      <w:pPr>
        <w:pStyle w:val="Heading3"/>
        <w:numPr>
          <w:ilvl w:val="0"/>
          <w:numId w:val="1"/>
        </w:numPr>
        <w:tabs>
          <w:tab w:val="left" w:pos="1758"/>
        </w:tabs>
        <w:ind w:left="1757"/>
        <w:jc w:val="left"/>
      </w:pPr>
      <w:r>
        <w:rPr>
          <w:color w:val="585858"/>
        </w:rPr>
        <w:t>Biography:</w:t>
      </w:r>
    </w:p>
    <w:p w14:paraId="529A93DC" w14:textId="63416C7D" w:rsidR="008C3ACE" w:rsidRDefault="00922159">
      <w:pPr>
        <w:pStyle w:val="BodyText"/>
        <w:spacing w:before="119"/>
        <w:ind w:left="316" w:right="381"/>
        <w:jc w:val="both"/>
      </w:pPr>
      <w:r>
        <w:rPr>
          <w:color w:val="585858"/>
        </w:rPr>
        <w:t>Safoura Z Mohajerani</w:t>
      </w:r>
      <w:r w:rsidR="00B5063E">
        <w:rPr>
          <w:color w:val="585858"/>
        </w:rPr>
        <w:t xml:space="preserve"> </w:t>
      </w:r>
      <w:r>
        <w:rPr>
          <w:color w:val="585858"/>
        </w:rPr>
        <w:t>is a PhD student in</w:t>
      </w:r>
      <w:r w:rsidR="00CB1BE9" w:rsidRPr="00CB1BE9">
        <w:rPr>
          <w:color w:val="585858"/>
        </w:rPr>
        <w:t xml:space="preserve"> </w:t>
      </w:r>
      <w:r w:rsidR="00CB1BE9" w:rsidRPr="00942BA4">
        <w:rPr>
          <w:color w:val="585858"/>
        </w:rPr>
        <w:t>Institute of Medical Research</w:t>
      </w:r>
      <w:r w:rsidR="00CB1BE9">
        <w:rPr>
          <w:color w:val="585858"/>
        </w:rPr>
        <w:t>,</w:t>
      </w:r>
      <w:r>
        <w:rPr>
          <w:color w:val="585858"/>
        </w:rPr>
        <w:t xml:space="preserve"> University of Leeds, England</w:t>
      </w:r>
      <w:r w:rsidR="00B5063E">
        <w:rPr>
          <w:color w:val="585858"/>
        </w:rPr>
        <w:t xml:space="preserve">. </w:t>
      </w:r>
      <w:r w:rsidR="00CB1BE9">
        <w:rPr>
          <w:color w:val="585858"/>
        </w:rPr>
        <w:t>She works on i</w:t>
      </w:r>
      <w:r w:rsidR="00CB1BE9" w:rsidRPr="00CB1BE9">
        <w:rPr>
          <w:color w:val="585858"/>
        </w:rPr>
        <w:t>nvestigating blood vessel lumen morphogenesis in 3D microfluidic co-cultures</w:t>
      </w:r>
      <w:r w:rsidR="00DE1186">
        <w:rPr>
          <w:color w:val="585858"/>
        </w:rPr>
        <w:t>.</w:t>
      </w:r>
    </w:p>
    <w:p w14:paraId="0F2752B0" w14:textId="77777777" w:rsidR="008C3ACE" w:rsidRDefault="008C3ACE">
      <w:pPr>
        <w:pStyle w:val="BodyText"/>
        <w:spacing w:before="1"/>
      </w:pPr>
    </w:p>
    <w:p w14:paraId="729BF5C3" w14:textId="1DF056BB" w:rsidR="008C3ACE" w:rsidRPr="00CB1BE9"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283C0460" w14:textId="77777777" w:rsidR="00CB1BE9" w:rsidRDefault="00CB1BE9" w:rsidP="00CB1BE9">
      <w:pPr>
        <w:pStyle w:val="Heading3"/>
        <w:tabs>
          <w:tab w:val="left" w:pos="1757"/>
          <w:tab w:val="left" w:pos="1758"/>
        </w:tabs>
        <w:spacing w:before="1"/>
        <w:ind w:firstLine="0"/>
        <w:jc w:val="right"/>
      </w:pPr>
    </w:p>
    <w:p w14:paraId="64303326" w14:textId="682F2096" w:rsidR="008C3ACE" w:rsidRDefault="00435E16" w:rsidP="00CB1BE9">
      <w:pPr>
        <w:pStyle w:val="BodyText"/>
        <w:spacing w:before="7"/>
        <w:jc w:val="center"/>
        <w:rPr>
          <w:b/>
          <w:sz w:val="15"/>
        </w:rPr>
      </w:pPr>
      <w:r>
        <w:rPr>
          <w:noProof/>
          <w:color w:val="585858"/>
        </w:rPr>
        <w:drawing>
          <wp:inline distT="0" distB="0" distL="0" distR="0" wp14:anchorId="43EFCE56" wp14:editId="7AC69A22">
            <wp:extent cx="970865" cy="121380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dxXBfFjQJiQGzcvYxBc2A_thumb_1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81198" cy="1226724"/>
                    </a:xfrm>
                    <a:prstGeom prst="rect">
                      <a:avLst/>
                    </a:prstGeom>
                  </pic:spPr>
                </pic:pic>
              </a:graphicData>
            </a:graphic>
          </wp:inline>
        </w:drawing>
      </w:r>
      <w:r>
        <w:rPr>
          <w:b/>
          <w:noProof/>
          <w:sz w:val="15"/>
          <w:lang w:val="en-GB" w:eastAsia="en-GB"/>
        </w:rPr>
        <w:t xml:space="preserve"> </w:t>
      </w:r>
    </w:p>
    <w:p w14:paraId="7199B46C" w14:textId="77777777" w:rsidR="00435E16" w:rsidRDefault="00435E16">
      <w:pPr>
        <w:pStyle w:val="BodyText"/>
        <w:spacing w:before="172"/>
        <w:ind w:left="316" w:right="4143"/>
        <w:rPr>
          <w:color w:val="585858"/>
        </w:rPr>
      </w:pPr>
    </w:p>
    <w:p w14:paraId="41AB7CC7" w14:textId="77777777" w:rsidR="00435E16" w:rsidRDefault="00435E16">
      <w:pPr>
        <w:pStyle w:val="BodyText"/>
        <w:spacing w:before="172"/>
        <w:ind w:left="316" w:right="4143"/>
        <w:rPr>
          <w:color w:val="585858"/>
        </w:rPr>
      </w:pPr>
    </w:p>
    <w:p w14:paraId="7F084DF9" w14:textId="77777777" w:rsidR="00435E16" w:rsidRDefault="00435E16">
      <w:pPr>
        <w:pStyle w:val="BodyText"/>
        <w:spacing w:before="172"/>
        <w:ind w:left="316" w:right="4143"/>
        <w:rPr>
          <w:color w:val="585858"/>
        </w:rPr>
      </w:pPr>
    </w:p>
    <w:p w14:paraId="479ED3A3" w14:textId="77777777" w:rsidR="00435E16" w:rsidRDefault="00435E16">
      <w:pPr>
        <w:pStyle w:val="BodyText"/>
        <w:spacing w:before="172"/>
        <w:ind w:left="316" w:right="4143"/>
        <w:rPr>
          <w:color w:val="585858"/>
        </w:rPr>
      </w:pPr>
    </w:p>
    <w:p w14:paraId="6D6180F1" w14:textId="77777777" w:rsidR="00435E16" w:rsidRDefault="00435E16">
      <w:pPr>
        <w:pStyle w:val="BodyText"/>
        <w:spacing w:before="172"/>
        <w:ind w:left="316" w:right="4143"/>
        <w:rPr>
          <w:color w:val="585858"/>
        </w:rPr>
      </w:pPr>
    </w:p>
    <w:p w14:paraId="20D8E3D5" w14:textId="77777777" w:rsidR="00435E16" w:rsidRDefault="00435E16">
      <w:pPr>
        <w:pStyle w:val="BodyText"/>
        <w:spacing w:before="172"/>
        <w:ind w:left="316" w:right="4143"/>
        <w:rPr>
          <w:color w:val="585858"/>
        </w:rPr>
      </w:pPr>
    </w:p>
    <w:p w14:paraId="620E54D7" w14:textId="77777777" w:rsidR="00435E16" w:rsidRDefault="00435E16">
      <w:pPr>
        <w:pStyle w:val="BodyText"/>
        <w:spacing w:before="172"/>
        <w:ind w:left="316" w:right="4143"/>
        <w:rPr>
          <w:color w:val="585858"/>
        </w:rPr>
      </w:pPr>
    </w:p>
    <w:p w14:paraId="69880901" w14:textId="77777777" w:rsidR="00435E16" w:rsidRDefault="00435E16">
      <w:pPr>
        <w:pStyle w:val="BodyText"/>
        <w:spacing w:before="172"/>
        <w:ind w:left="316" w:right="4143"/>
        <w:rPr>
          <w:color w:val="585858"/>
        </w:rPr>
      </w:pPr>
    </w:p>
    <w:p w14:paraId="62551E9E" w14:textId="77777777" w:rsidR="00435E16" w:rsidRDefault="00435E16">
      <w:pPr>
        <w:pStyle w:val="BodyText"/>
        <w:spacing w:before="172"/>
        <w:ind w:left="316" w:right="4143"/>
        <w:rPr>
          <w:color w:val="585858"/>
        </w:rPr>
      </w:pPr>
    </w:p>
    <w:p w14:paraId="35E9A2BB" w14:textId="22CE6067" w:rsidR="00942BA4" w:rsidRDefault="00B5063E">
      <w:pPr>
        <w:pStyle w:val="BodyText"/>
        <w:spacing w:before="172"/>
        <w:ind w:left="316" w:right="4143"/>
        <w:rPr>
          <w:color w:val="585858"/>
        </w:rPr>
      </w:pPr>
      <w:r>
        <w:rPr>
          <w:color w:val="585858"/>
        </w:rPr>
        <w:t xml:space="preserve">Full </w:t>
      </w:r>
      <w:proofErr w:type="spellStart"/>
      <w:proofErr w:type="gramStart"/>
      <w:r>
        <w:rPr>
          <w:color w:val="585858"/>
        </w:rPr>
        <w:t>Name:</w:t>
      </w:r>
      <w:r w:rsidR="00942BA4">
        <w:rPr>
          <w:color w:val="585858"/>
        </w:rPr>
        <w:t>Safoura</w:t>
      </w:r>
      <w:proofErr w:type="spellEnd"/>
      <w:proofErr w:type="gramEnd"/>
      <w:r w:rsidR="00942BA4">
        <w:rPr>
          <w:color w:val="585858"/>
        </w:rPr>
        <w:t xml:space="preserve"> Zahed Mohajerani</w:t>
      </w:r>
    </w:p>
    <w:p w14:paraId="1E3883EA" w14:textId="77777777" w:rsidR="00942BA4" w:rsidRDefault="00B5063E">
      <w:pPr>
        <w:pStyle w:val="BodyText"/>
        <w:spacing w:before="172"/>
        <w:ind w:left="316" w:right="4143"/>
        <w:rPr>
          <w:color w:val="585858"/>
        </w:rPr>
      </w:pPr>
      <w:r>
        <w:rPr>
          <w:color w:val="585858"/>
        </w:rPr>
        <w:t xml:space="preserve">Contact number: </w:t>
      </w:r>
      <w:r w:rsidR="00942BA4">
        <w:rPr>
          <w:color w:val="585858"/>
        </w:rPr>
        <w:t>00447543219876</w:t>
      </w:r>
    </w:p>
    <w:p w14:paraId="5345AB52" w14:textId="16C41125" w:rsidR="00435E16" w:rsidRDefault="00B5063E">
      <w:pPr>
        <w:pStyle w:val="BodyText"/>
        <w:spacing w:before="172"/>
        <w:ind w:left="316" w:right="4143"/>
        <w:rPr>
          <w:color w:val="585858"/>
        </w:rPr>
      </w:pPr>
      <w:r>
        <w:rPr>
          <w:color w:val="585858"/>
        </w:rPr>
        <w:t xml:space="preserve">Twitter account: </w:t>
      </w:r>
      <w:hyperlink r:id="rId11" w:history="1">
        <w:r w:rsidR="00435E16" w:rsidRPr="00975443">
          <w:rPr>
            <w:rStyle w:val="Hyperlink"/>
          </w:rPr>
          <w:t>safooramohajerani@yahoo.com</w:t>
        </w:r>
      </w:hyperlink>
    </w:p>
    <w:p w14:paraId="282715A5" w14:textId="7AD273C8" w:rsidR="008C3ACE" w:rsidRDefault="00B5063E">
      <w:pPr>
        <w:pStyle w:val="BodyText"/>
        <w:spacing w:before="172"/>
        <w:ind w:left="316" w:right="4143"/>
        <w:rPr>
          <w:color w:val="585858"/>
        </w:rPr>
      </w:pPr>
      <w:r>
        <w:rPr>
          <w:color w:val="585858"/>
        </w:rPr>
        <w:t>Linked In account:</w:t>
      </w:r>
      <w:r w:rsidR="00787CB9">
        <w:rPr>
          <w:color w:val="585858"/>
        </w:rPr>
        <w:t xml:space="preserve"> Safoura Z Mohajerani</w:t>
      </w:r>
    </w:p>
    <w:p w14:paraId="76B0BA76" w14:textId="77777777" w:rsidR="00435E16" w:rsidRDefault="00435E16">
      <w:pPr>
        <w:pStyle w:val="BodyText"/>
        <w:spacing w:before="172"/>
        <w:ind w:left="316" w:right="4143"/>
      </w:pPr>
    </w:p>
    <w:p w14:paraId="7E761070" w14:textId="75D719E6" w:rsidR="008C3ACE" w:rsidRDefault="00B5063E">
      <w:pPr>
        <w:pStyle w:val="BodyText"/>
        <w:ind w:left="316"/>
        <w:rPr>
          <w:color w:val="585858"/>
        </w:rPr>
      </w:pPr>
      <w:r>
        <w:rPr>
          <w:color w:val="585858"/>
        </w:rPr>
        <w:t>Session name/ number:</w:t>
      </w:r>
      <w:r w:rsidR="00C53D64">
        <w:rPr>
          <w:color w:val="585858"/>
        </w:rPr>
        <w:t xml:space="preserve"> Microfluidics Cell C</w:t>
      </w:r>
      <w:bookmarkStart w:id="0" w:name="_GoBack"/>
      <w:bookmarkEnd w:id="0"/>
      <w:r w:rsidR="00C53D64">
        <w:rPr>
          <w:color w:val="585858"/>
        </w:rPr>
        <w:t>ulture</w:t>
      </w:r>
    </w:p>
    <w:p w14:paraId="74E6F47F" w14:textId="77777777" w:rsidR="004E287E" w:rsidRDefault="004E287E">
      <w:pPr>
        <w:pStyle w:val="BodyText"/>
        <w:ind w:left="316"/>
      </w:pPr>
    </w:p>
    <w:p w14:paraId="2DE11893" w14:textId="77777777" w:rsidR="00942BA4" w:rsidRDefault="00B5063E" w:rsidP="00E92D8A">
      <w:pPr>
        <w:pStyle w:val="BodyText"/>
        <w:ind w:left="316" w:right="1786"/>
        <w:rPr>
          <w:color w:val="585858"/>
        </w:rPr>
      </w:pPr>
      <w:r>
        <w:rPr>
          <w:color w:val="585858"/>
        </w:rPr>
        <w:t>Category: Poster presentation</w:t>
      </w:r>
    </w:p>
    <w:p w14:paraId="436D0902" w14:textId="555DD78D" w:rsidR="008C3ACE" w:rsidRDefault="00B5063E" w:rsidP="00E92D8A">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sidR="00942BA4">
        <w:rPr>
          <w:color w:val="585858"/>
        </w:rPr>
        <w:t xml:space="preserve">: </w:t>
      </w:r>
      <w:r w:rsidR="00491C19">
        <w:rPr>
          <w:color w:val="585858"/>
        </w:rPr>
        <w:t xml:space="preserve"> 5512</w:t>
      </w:r>
      <w:r w:rsidR="00CB1BE9">
        <w:rPr>
          <w:color w:val="585858"/>
        </w:rPr>
        <w:t>65285</w:t>
      </w: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CB1BE9">
      <w:pPr>
        <w:spacing w:before="49"/>
        <w:ind w:left="1105" w:right="1371"/>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24C8DE" w14:textId="77777777" w:rsidR="00B03C75" w:rsidRDefault="00B03C75" w:rsidP="00905843">
      <w:r>
        <w:separator/>
      </w:r>
    </w:p>
  </w:endnote>
  <w:endnote w:type="continuationSeparator" w:id="0">
    <w:p w14:paraId="472789AE" w14:textId="77777777" w:rsidR="00B03C75" w:rsidRDefault="00B03C75"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6BB47976" w:rsidR="00905843" w:rsidRDefault="00BC5ED4">
    <w:pPr>
      <w:pStyle w:val="Footer"/>
    </w:pPr>
    <w:r>
      <w:rPr>
        <w:noProof/>
        <w:lang w:val="en-GB" w:eastAsia="en-GB"/>
      </w:rPr>
      <w:drawing>
        <wp:inline distT="0" distB="0" distL="0" distR="0" wp14:anchorId="45ACDC6A" wp14:editId="797F1F7C">
          <wp:extent cx="7359650" cy="95575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Footer Header.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359650" cy="95575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AF29A5" w14:textId="77777777" w:rsidR="00B03C75" w:rsidRDefault="00B03C75" w:rsidP="00905843">
      <w:r>
        <w:separator/>
      </w:r>
    </w:p>
  </w:footnote>
  <w:footnote w:type="continuationSeparator" w:id="0">
    <w:p w14:paraId="2CDA4013" w14:textId="77777777" w:rsidR="00B03C75" w:rsidRDefault="00B03C75"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7C3C1906" w:rsidR="00905843" w:rsidRDefault="00797D03">
    <w:pPr>
      <w:pStyle w:val="Header"/>
    </w:pPr>
    <w:r>
      <w:rPr>
        <w:noProof/>
        <w:lang w:val="en-GB" w:eastAsia="en-GB"/>
      </w:rPr>
      <w:drawing>
        <wp:inline distT="0" distB="0" distL="0" distR="0" wp14:anchorId="70CF982D" wp14:editId="7C45042E">
          <wp:extent cx="7359650" cy="955754"/>
          <wp:effectExtent l="0" t="0" r="0" b="0"/>
          <wp:docPr id="1" name="Picture 1" descr="C:\Users\foodtechnology-minl\AppData\Local\Microsoft\Windows\INetCache\Content.Wo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AppData\Local\Microsoft\Windows\INetCache\Content.Word\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ACE"/>
    <w:rsid w:val="000552E4"/>
    <w:rsid w:val="000D7F61"/>
    <w:rsid w:val="0010577A"/>
    <w:rsid w:val="001350B0"/>
    <w:rsid w:val="001F59ED"/>
    <w:rsid w:val="00334C8E"/>
    <w:rsid w:val="00435E16"/>
    <w:rsid w:val="0044147B"/>
    <w:rsid w:val="00447E46"/>
    <w:rsid w:val="0046388E"/>
    <w:rsid w:val="00491C19"/>
    <w:rsid w:val="004E287E"/>
    <w:rsid w:val="005640BF"/>
    <w:rsid w:val="00571F75"/>
    <w:rsid w:val="0058095B"/>
    <w:rsid w:val="005D5585"/>
    <w:rsid w:val="005E69C2"/>
    <w:rsid w:val="00634EA1"/>
    <w:rsid w:val="006433E1"/>
    <w:rsid w:val="006625C7"/>
    <w:rsid w:val="00677986"/>
    <w:rsid w:val="006A24B9"/>
    <w:rsid w:val="00704334"/>
    <w:rsid w:val="00707FA5"/>
    <w:rsid w:val="00770B1A"/>
    <w:rsid w:val="00787CB9"/>
    <w:rsid w:val="00797D03"/>
    <w:rsid w:val="00836303"/>
    <w:rsid w:val="0087363E"/>
    <w:rsid w:val="008B1C3B"/>
    <w:rsid w:val="008C3ACE"/>
    <w:rsid w:val="00905843"/>
    <w:rsid w:val="00922159"/>
    <w:rsid w:val="00935715"/>
    <w:rsid w:val="00942BA4"/>
    <w:rsid w:val="00946C51"/>
    <w:rsid w:val="00976D68"/>
    <w:rsid w:val="00997520"/>
    <w:rsid w:val="009F3FAE"/>
    <w:rsid w:val="00A11783"/>
    <w:rsid w:val="00A36D27"/>
    <w:rsid w:val="00A7192A"/>
    <w:rsid w:val="00AD71F0"/>
    <w:rsid w:val="00AF08E7"/>
    <w:rsid w:val="00B03C75"/>
    <w:rsid w:val="00B06401"/>
    <w:rsid w:val="00B5063E"/>
    <w:rsid w:val="00B508F1"/>
    <w:rsid w:val="00BC5ED4"/>
    <w:rsid w:val="00BF55A2"/>
    <w:rsid w:val="00C164E0"/>
    <w:rsid w:val="00C53D64"/>
    <w:rsid w:val="00CB1BE9"/>
    <w:rsid w:val="00CB5B6B"/>
    <w:rsid w:val="00D13B33"/>
    <w:rsid w:val="00D176A1"/>
    <w:rsid w:val="00D45022"/>
    <w:rsid w:val="00D66915"/>
    <w:rsid w:val="00DA7034"/>
    <w:rsid w:val="00DE1186"/>
    <w:rsid w:val="00E006FD"/>
    <w:rsid w:val="00E135BF"/>
    <w:rsid w:val="00E83CBC"/>
    <w:rsid w:val="00E92D8A"/>
    <w:rsid w:val="00EC4830"/>
    <w:rsid w:val="00ED52A3"/>
    <w:rsid w:val="00ED5DAB"/>
    <w:rsid w:val="00F035AC"/>
    <w:rsid w:val="00F8450C"/>
    <w:rsid w:val="00FE1385"/>
    <w:rsid w:val="00FF36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CBA99B6D-CBE4-D74B-B77F-E1092B1DC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1">
    <w:name w:val="Unresolved Mention1"/>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D176A1"/>
    <w:rPr>
      <w:sz w:val="16"/>
      <w:szCs w:val="16"/>
    </w:rPr>
  </w:style>
  <w:style w:type="paragraph" w:styleId="CommentText">
    <w:name w:val="annotation text"/>
    <w:basedOn w:val="Normal"/>
    <w:link w:val="CommentTextChar"/>
    <w:uiPriority w:val="99"/>
    <w:semiHidden/>
    <w:unhideWhenUsed/>
    <w:rsid w:val="00D176A1"/>
    <w:rPr>
      <w:sz w:val="20"/>
      <w:szCs w:val="20"/>
    </w:rPr>
  </w:style>
  <w:style w:type="character" w:customStyle="1" w:styleId="CommentTextChar">
    <w:name w:val="Comment Text Char"/>
    <w:basedOn w:val="DefaultParagraphFont"/>
    <w:link w:val="CommentText"/>
    <w:uiPriority w:val="99"/>
    <w:semiHidden/>
    <w:rsid w:val="00D176A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176A1"/>
    <w:rPr>
      <w:b/>
      <w:bCs/>
    </w:rPr>
  </w:style>
  <w:style w:type="character" w:customStyle="1" w:styleId="CommentSubjectChar">
    <w:name w:val="Comment Subject Char"/>
    <w:basedOn w:val="CommentTextChar"/>
    <w:link w:val="CommentSubject"/>
    <w:uiPriority w:val="99"/>
    <w:semiHidden/>
    <w:rsid w:val="00D176A1"/>
    <w:rPr>
      <w:rFonts w:ascii="Times New Roman" w:eastAsia="Times New Roman" w:hAnsi="Times New Roman" w:cs="Times New Roman"/>
      <w:b/>
      <w:bCs/>
      <w:sz w:val="20"/>
      <w:szCs w:val="20"/>
    </w:rPr>
  </w:style>
  <w:style w:type="paragraph" w:styleId="Revision">
    <w:name w:val="Revision"/>
    <w:hidden/>
    <w:uiPriority w:val="99"/>
    <w:semiHidden/>
    <w:rsid w:val="00D176A1"/>
    <w:pPr>
      <w:widowControl/>
      <w:autoSpaceDE/>
      <w:autoSpaceDN/>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435E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1629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fooramohajerani@yahoo.com"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tif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Safoura Zahed Mohajerani [um15sm]</cp:lastModifiedBy>
  <cp:revision>2</cp:revision>
  <dcterms:created xsi:type="dcterms:W3CDTF">2019-09-13T07:38:00Z</dcterms:created>
  <dcterms:modified xsi:type="dcterms:W3CDTF">2019-09-13T07:38:00Z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