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E7645" w14:textId="77777777" w:rsidR="00853C4E" w:rsidRDefault="00A177D0">
      <w:pPr>
        <w:pStyle w:val="Heading1"/>
      </w:pPr>
      <w:r>
        <w:t>AI-Integrated Wearable Oral Biosensor for Salivary Monitoring: A Conceptual Proposal for Oral–Systemic Health Management</w:t>
      </w:r>
    </w:p>
    <w:p w14:paraId="6D2C04DD" w14:textId="77777777" w:rsidR="00853C4E" w:rsidRDefault="00A177D0">
      <w:pPr>
        <w:pStyle w:val="Heading2"/>
      </w:pPr>
      <w:r>
        <w:t>Abstract</w:t>
      </w:r>
    </w:p>
    <w:p w14:paraId="4CC37D48" w14:textId="77777777" w:rsidR="00853C4E" w:rsidRDefault="00A177D0">
      <w:pPr>
        <w:pStyle w:val="Heading3"/>
      </w:pPr>
      <w:r>
        <w:t>Statement of the Problem:</w:t>
      </w:r>
    </w:p>
    <w:p w14:paraId="02AA1BAF" w14:textId="77777777" w:rsidR="00853C4E" w:rsidRDefault="00A177D0">
      <w:r>
        <w:t xml:space="preserve">Access to continuous, non-invasive monitoring for early detection of oral and systemic </w:t>
      </w:r>
      <w:r>
        <w:t>diseases remains limited, especially in community and underserved settings. Saliva offers a valuable, patient-friendly source of biomarkers reflecting both local and systemic health. However, real-time monitoring solutions integrated into daily life are la</w:t>
      </w:r>
      <w:r>
        <w:t>cking, creating a gap in preventive and personalized dental care.</w:t>
      </w:r>
    </w:p>
    <w:p w14:paraId="52F4CAF6" w14:textId="77777777" w:rsidR="00853C4E" w:rsidRDefault="00A177D0">
      <w:pPr>
        <w:pStyle w:val="Heading3"/>
      </w:pPr>
      <w:r>
        <w:t>Methodology &amp; Theoretical Orientation:</w:t>
      </w:r>
    </w:p>
    <w:p w14:paraId="141B16AA" w14:textId="77777777" w:rsidR="00853C4E" w:rsidRDefault="00A177D0">
      <w:r>
        <w:t>This conceptual proposal outlines the design of a wearable electrochemical oral biosensor embedded in a custom intraoral appliance. The system will inc</w:t>
      </w:r>
      <w:r>
        <w:t>orporate nanomaterial-modified electrodes for enhanced sensitivity and a Bluetooth Low Energy (BLE) module for real-time data transmission to a mobile health application. AI-based algorithms will analyze trends in salivary biomarkers, including pH, CRP, IL</w:t>
      </w:r>
      <w:r>
        <w:t>-6, MMP-8, glucose, cortisol, and microRNA-21, enabling predictive risk assessments and personalized recommendations. Future phases involve pilot clinical validation and iterative design improvements.</w:t>
      </w:r>
    </w:p>
    <w:p w14:paraId="6E413353" w14:textId="77777777" w:rsidR="00853C4E" w:rsidRDefault="00A177D0">
      <w:pPr>
        <w:pStyle w:val="Heading3"/>
      </w:pPr>
      <w:r>
        <w:t>Findings:</w:t>
      </w:r>
    </w:p>
    <w:p w14:paraId="565AE080" w14:textId="77777777" w:rsidR="00853C4E" w:rsidRDefault="00A177D0">
      <w:r>
        <w:t>As a conceptual study, there are no completed</w:t>
      </w:r>
      <w:r>
        <w:t xml:space="preserve"> results yet. Anticipated outcomes include a highly sensitive and specific intraoral biosensor system capable of providing real-time monitoring, early alerts, and integration into preventive dental workflows. The system is expected to enhance community-bas</w:t>
      </w:r>
      <w:r>
        <w:t>ed health programs and support underserved populations through remote monitoring.</w:t>
      </w:r>
    </w:p>
    <w:p w14:paraId="77637752" w14:textId="77777777" w:rsidR="00853C4E" w:rsidRDefault="00A177D0">
      <w:pPr>
        <w:pStyle w:val="Heading3"/>
      </w:pPr>
      <w:r>
        <w:t>Conclusion &amp; Significance:</w:t>
      </w:r>
    </w:p>
    <w:p w14:paraId="3DE5896A" w14:textId="77777777" w:rsidR="00853C4E" w:rsidRDefault="00A177D0">
      <w:r>
        <w:t>This innovative approach aims to transform oral health surveillance by introducing continuous, personalized monitoring using saliva. The integratio</w:t>
      </w:r>
      <w:r>
        <w:t>n of AI and mobile technology offers significant potential to improve early detection, patient compliance, and preventive strategies, particularly in community dentistry and public health contexts.</w:t>
      </w:r>
    </w:p>
    <w:p w14:paraId="29D56E77" w14:textId="77777777" w:rsidR="00853C4E" w:rsidRDefault="00A177D0">
      <w:pPr>
        <w:pStyle w:val="Heading2"/>
      </w:pPr>
      <w:r>
        <w:t>Biography</w:t>
      </w:r>
    </w:p>
    <w:p w14:paraId="7BFBA597" w14:textId="77777777" w:rsidR="00853C4E" w:rsidRDefault="00A177D0">
      <w:r>
        <w:t>Dr. Salma Rafiq is a prosthodontist with a speci</w:t>
      </w:r>
      <w:r>
        <w:t>al interest in digital dentistry, advanced restorative techniques, and prosthetic rehabilitation. She completed her FCPS-II from the College of Surgeons and Physicians, Pakistan, and received multiple academic gold medals during her BDS. Dr. Rafiq has exte</w:t>
      </w:r>
      <w:r>
        <w:t xml:space="preserve">nsive experience in maxillofacial prosthodontics, digital smile designing, and CBCT-based treatment planning. Passionate about integrating technology in dentistry, she is currently practicing at Art Life Dental Studio in Rawalpindi. </w:t>
      </w:r>
      <w:r>
        <w:lastRenderedPageBreak/>
        <w:t>Her work emphasizes inn</w:t>
      </w:r>
      <w:r>
        <w:t>ovation in personalized and preventive dental care, combining advanced prosthetic solutions with digital health monitoring approaches.</w:t>
      </w:r>
    </w:p>
    <w:p w14:paraId="000C944F" w14:textId="77777777" w:rsidR="00853C4E" w:rsidRDefault="00A177D0">
      <w:pPr>
        <w:pStyle w:val="Heading2"/>
      </w:pPr>
      <w:r>
        <w:t>References</w:t>
      </w:r>
    </w:p>
    <w:p w14:paraId="7DA25750" w14:textId="77777777" w:rsidR="00853C4E" w:rsidRDefault="00A177D0">
      <w:r>
        <w:t>1. Kaufman E, Lamster IB. The diagnostic applications of saliva: a review. Crit Rev Oral Biol Med. 2002;13(2):</w:t>
      </w:r>
      <w:r>
        <w:t>197–212.</w:t>
      </w:r>
    </w:p>
    <w:p w14:paraId="57FC963E" w14:textId="77777777" w:rsidR="00853C4E" w:rsidRDefault="00A177D0">
      <w:r>
        <w:t>2. Rana P, Khan R. Unexploited opportunities in oral disease biosensors and digital health integration. Diagnostics (Basel). 2023;13(11):1844.</w:t>
      </w:r>
    </w:p>
    <w:p w14:paraId="101CABA8" w14:textId="77777777" w:rsidR="00853C4E" w:rsidRDefault="00A177D0">
      <w:r>
        <w:t>3. Liu J, Gao Y, Liu Z, et al. Nanomaterial-based electrochemical biosensors for salivary biomarker dete</w:t>
      </w:r>
      <w:r>
        <w:t>ction. MedComm. 2025;6(1):e004.</w:t>
      </w:r>
    </w:p>
    <w:p w14:paraId="36F20B6C" w14:textId="77777777" w:rsidR="00853C4E" w:rsidRDefault="00A177D0">
      <w:r>
        <w:t>4. Yadav R, Verma N. Nanomaterial biosensors in salivary diagnosis of oral cancer. Clin Chim Acta. 2024;558:21–29.</w:t>
      </w:r>
    </w:p>
    <w:p w14:paraId="7EACFB55" w14:textId="77777777" w:rsidR="00853C4E" w:rsidRDefault="00A177D0">
      <w:r>
        <w:t>5. Xu Y, Zhang L, Wang T, et al. Sensing methods for stress biomarker detection in human saliva. Mater Adv. 2</w:t>
      </w:r>
      <w:r>
        <w:t>024;5(4):1234–1245.</w:t>
      </w:r>
    </w:p>
    <w:p w14:paraId="4D32E88F" w14:textId="77777777" w:rsidR="00853C4E" w:rsidRDefault="00A177D0">
      <w:r>
        <w:t>6. Zhang Y, Liu L, Wang X. Salivary biomarkers: novel noninvasive tools to diagnose chronic inflammatory diseases. Cell Insight. 2023;2(4):100038.</w:t>
      </w:r>
    </w:p>
    <w:p w14:paraId="35109961" w14:textId="77777777" w:rsidR="00853C4E" w:rsidRDefault="00A177D0">
      <w:r>
        <w:t xml:space="preserve">7. Elghanian R, et al. Smartphone biosensors for non-invasive drug monitoring in saliva. </w:t>
      </w:r>
      <w:r>
        <w:t>Biosensors. 2023;15(3):163.</w:t>
      </w:r>
    </w:p>
    <w:p w14:paraId="58D8F980" w14:textId="77777777" w:rsidR="00853C4E" w:rsidRDefault="00A177D0">
      <w:r>
        <w:t>8. Zhang L, Chen X, Wang Y. A portable biosensor for simultaneous diagnosis of TNF-α and IL-1β in saliva biomarkers. J Sens Sens Syst. 2024;13(2):245–253.</w:t>
      </w:r>
    </w:p>
    <w:p w14:paraId="16E8867C" w14:textId="77777777" w:rsidR="00853C4E" w:rsidRDefault="00A177D0">
      <w:r>
        <w:t>9. Zhao Y, et al. Salivary C-reactive protein as a biomarker of periodont</w:t>
      </w:r>
      <w:r>
        <w:t>al disease. J Periodontol. 2023;94(4):455–462.</w:t>
      </w:r>
    </w:p>
    <w:p w14:paraId="717BF47F" w14:textId="77777777" w:rsidR="00853C4E" w:rsidRDefault="00A177D0">
      <w:r>
        <w:t>10. Wang J, et al. Elevated salivary interleukin-6 in OSCC and inflammation. Oral Dis. 2024;30(1):33–41.</w:t>
      </w:r>
    </w:p>
    <w:p w14:paraId="3B5FA7D8" w14:textId="77777777" w:rsidR="00853C4E" w:rsidRDefault="00A177D0">
      <w:r>
        <w:t>11. Sorsa T, et al. Matrix metalloproteinase-8 as a diagnostic tool. Clin Chim Acta. 2023;541:1–9.</w:t>
      </w:r>
    </w:p>
    <w:p w14:paraId="5FB6DF1C" w14:textId="77777777" w:rsidR="00853C4E" w:rsidRDefault="00A177D0">
      <w:r>
        <w:t>12. G</w:t>
      </w:r>
      <w:r>
        <w:t>upta S, et al. Salivary glucose for monitoring type 2 diabetes. J Oral Biol Craniofac Res. 2021;11(1):42–47.</w:t>
      </w:r>
    </w:p>
    <w:p w14:paraId="059A269E" w14:textId="77777777" w:rsidR="00853C4E" w:rsidRDefault="00A177D0">
      <w:r>
        <w:t>13. Hellhammer DH, et al. Salivary cortisol in stress research. Psychoneuroendocrinology. 2009;34(2):163–171.</w:t>
      </w:r>
    </w:p>
    <w:p w14:paraId="05C82F07" w14:textId="77777777" w:rsidR="00853C4E" w:rsidRDefault="00A177D0">
      <w:r>
        <w:t>14. Park NJ, et al. Salivary microRNA</w:t>
      </w:r>
      <w:r>
        <w:t>-21 as an oral cancer biomarker. Clin Cancer Res. 2009;15(17):5473–5477.</w:t>
      </w:r>
    </w:p>
    <w:p w14:paraId="6BC0D8C9" w14:textId="77777777" w:rsidR="00853C4E" w:rsidRDefault="00A177D0">
      <w:r>
        <w:t>15. Kaur H, Gandhi S. Salivary biosensors for early diagnosis of oral cancer: A review. Front Bioeng Biotechnol. 2021;9:763198.</w:t>
      </w:r>
    </w:p>
    <w:sectPr w:rsidR="00853C4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53C4E"/>
    <w:rsid w:val="00A177D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EDC676"/>
  <w14:defaultImageDpi w14:val="300"/>
  <w15:docId w15:val="{9551C326-4D81-4EA5-96D6-B88EB166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nawal rafiq</cp:lastModifiedBy>
  <cp:revision>2</cp:revision>
  <dcterms:created xsi:type="dcterms:W3CDTF">2025-07-12T10:56:00Z</dcterms:created>
  <dcterms:modified xsi:type="dcterms:W3CDTF">2025-07-12T10:56:00Z</dcterms:modified>
  <cp:category/>
</cp:coreProperties>
</file>