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DCF8A" w14:textId="7BEA0E9D" w:rsidR="00097099" w:rsidRPr="00097099" w:rsidRDefault="00097099" w:rsidP="00097099">
      <w:pPr>
        <w:autoSpaceDE w:val="0"/>
        <w:autoSpaceDN w:val="0"/>
        <w:adjustRightInd w:val="0"/>
      </w:pPr>
      <w:r w:rsidRPr="00097099">
        <w:rPr>
          <w:rFonts w:ascii="Times New Roman" w:hAnsi="Times New Roman" w:cs="Times New Roman"/>
          <w:b/>
          <w:bCs/>
        </w:rPr>
        <w:t xml:space="preserve">Title: </w:t>
      </w:r>
      <w:r w:rsidRPr="00097099">
        <w:rPr>
          <w:rFonts w:ascii="Times New Roman" w:hAnsi="Times New Roman" w:cs="Times New Roman"/>
        </w:rPr>
        <w:t>Modified Socket Shield Technique: A Novel Approach to Immediate Implant Placement and Esthetic Optimization</w:t>
      </w:r>
      <w:r w:rsidRPr="00097099">
        <w:rPr>
          <w:rFonts w:ascii="Times New Roman" w:hAnsi="Times New Roman" w:cs="Times New Roman"/>
          <w:b/>
          <w:bCs/>
        </w:rPr>
        <w:br/>
      </w:r>
      <w:r w:rsidRPr="00097099">
        <w:rPr>
          <w:rFonts w:ascii="Times New Roman" w:hAnsi="Times New Roman" w:cs="Times New Roman"/>
          <w:b/>
          <w:bCs/>
        </w:rPr>
        <w:br/>
      </w:r>
      <w:r w:rsidRPr="00097099">
        <w:rPr>
          <w:rStyle w:val="Strong"/>
          <w:rFonts w:ascii="Times New Roman" w:hAnsi="Times New Roman" w:cs="Times New Roman"/>
        </w:rPr>
        <w:t>Keywords:</w:t>
      </w:r>
      <w:r w:rsidRPr="00097099">
        <w:rPr>
          <w:rFonts w:ascii="Times New Roman" w:hAnsi="Times New Roman" w:cs="Times New Roman"/>
        </w:rPr>
        <w:t xml:space="preserve"> Modified socket shield, immediate implant placement, esthetic outcomes, buccal bone resorption, dental implants.</w:t>
      </w:r>
    </w:p>
    <w:p w14:paraId="1DA22513" w14:textId="77777777" w:rsidR="00097099" w:rsidRPr="00097099" w:rsidRDefault="00097099" w:rsidP="00097099">
      <w:pPr>
        <w:autoSpaceDE w:val="0"/>
        <w:autoSpaceDN w:val="0"/>
        <w:adjustRightInd w:val="0"/>
        <w:rPr>
          <w:rFonts w:ascii="Times New Roman" w:hAnsi="Times New Roman" w:cs="Times New Roman"/>
          <w:b/>
          <w:bCs/>
        </w:rPr>
      </w:pPr>
    </w:p>
    <w:p w14:paraId="27ED14AE" w14:textId="77777777" w:rsidR="00097099" w:rsidRPr="00097099" w:rsidRDefault="00097099" w:rsidP="00097099">
      <w:pPr>
        <w:autoSpaceDE w:val="0"/>
        <w:autoSpaceDN w:val="0"/>
        <w:adjustRightInd w:val="0"/>
        <w:rPr>
          <w:rFonts w:ascii="Times New Roman" w:hAnsi="Times New Roman" w:cs="Times New Roman"/>
        </w:rPr>
      </w:pPr>
    </w:p>
    <w:p w14:paraId="0A360743" w14:textId="77777777" w:rsidR="00097099" w:rsidRDefault="00097099" w:rsidP="00097099">
      <w:pPr>
        <w:autoSpaceDE w:val="0"/>
        <w:autoSpaceDN w:val="0"/>
        <w:adjustRightInd w:val="0"/>
        <w:rPr>
          <w:rFonts w:ascii="Times New Roman" w:eastAsia="MS Gothic" w:hAnsi="Times New Roman" w:cs="Times New Roman"/>
        </w:rPr>
      </w:pPr>
      <w:r w:rsidRPr="00097099">
        <w:rPr>
          <w:rFonts w:ascii="Times New Roman" w:hAnsi="Times New Roman" w:cs="Times New Roman"/>
          <w:b/>
          <w:bCs/>
        </w:rPr>
        <w:t>Introduction:</w:t>
      </w:r>
    </w:p>
    <w:p w14:paraId="4D3F1A6C" w14:textId="563A009A"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rPr>
        <w:t xml:space="preserve">The rehabilitation of esthetic areas using immediate post-extraction implants has become a predictable procedure with high survival rates. However, achieving optimal esthetic outcomes, particularly in the anterior maxilla, remains challenging due to physiological bone resorption and soft tissue contraction after tooth extraction. The socket shield technique (SST), first introduced by </w:t>
      </w:r>
      <w:proofErr w:type="spellStart"/>
      <w:r w:rsidRPr="00097099">
        <w:rPr>
          <w:rFonts w:ascii="Times New Roman" w:hAnsi="Times New Roman" w:cs="Times New Roman"/>
        </w:rPr>
        <w:t>Hurzeler</w:t>
      </w:r>
      <w:proofErr w:type="spellEnd"/>
      <w:r w:rsidRPr="00097099">
        <w:rPr>
          <w:rFonts w:ascii="Times New Roman" w:hAnsi="Times New Roman" w:cs="Times New Roman"/>
        </w:rPr>
        <w:t xml:space="preserve"> et al., offers a novel approach by preserving the buccal root segment to maintain periodontal ligament vascularization, reducing buccal bone resorption, and improving esthetic results. This study evaluates the outcomes of a modified SST, which includes the creation of a buccal shield in a C-shape and the use of autologous bone graft in the implant gap.</w:t>
      </w:r>
    </w:p>
    <w:p w14:paraId="08E57874" w14:textId="77777777" w:rsidR="00097099" w:rsidRPr="00097099" w:rsidRDefault="00097099" w:rsidP="00097099">
      <w:pPr>
        <w:autoSpaceDE w:val="0"/>
        <w:autoSpaceDN w:val="0"/>
        <w:adjustRightInd w:val="0"/>
        <w:rPr>
          <w:rFonts w:ascii="Times New Roman" w:hAnsi="Times New Roman" w:cs="Times New Roman"/>
        </w:rPr>
      </w:pPr>
    </w:p>
    <w:p w14:paraId="664ABE19" w14:textId="77777777"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b/>
          <w:bCs/>
        </w:rPr>
        <w:t>Aim:</w:t>
      </w:r>
    </w:p>
    <w:p w14:paraId="5C6BBB9E" w14:textId="77777777"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rPr>
        <w:t>To assess the implant survival rate, esthetic outcomes, and complication rates of a modified SST compared to the classic SST and immediate implant placement.</w:t>
      </w:r>
    </w:p>
    <w:p w14:paraId="2C0983E0" w14:textId="77777777" w:rsidR="00097099" w:rsidRPr="00097099" w:rsidRDefault="00097099" w:rsidP="00097099">
      <w:pPr>
        <w:autoSpaceDE w:val="0"/>
        <w:autoSpaceDN w:val="0"/>
        <w:adjustRightInd w:val="0"/>
        <w:rPr>
          <w:rFonts w:ascii="Times New Roman" w:hAnsi="Times New Roman" w:cs="Times New Roman"/>
        </w:rPr>
      </w:pPr>
    </w:p>
    <w:p w14:paraId="75056D77" w14:textId="77777777" w:rsidR="00097099" w:rsidRDefault="00097099" w:rsidP="00097099">
      <w:pPr>
        <w:autoSpaceDE w:val="0"/>
        <w:autoSpaceDN w:val="0"/>
        <w:adjustRightInd w:val="0"/>
        <w:rPr>
          <w:rFonts w:ascii="Times New Roman" w:eastAsia="MS Gothic" w:hAnsi="Times New Roman" w:cs="Times New Roman"/>
        </w:rPr>
      </w:pPr>
      <w:r w:rsidRPr="00097099">
        <w:rPr>
          <w:rFonts w:ascii="Times New Roman" w:hAnsi="Times New Roman" w:cs="Times New Roman"/>
          <w:b/>
          <w:bCs/>
        </w:rPr>
        <w:t>Materials and Methods:</w:t>
      </w:r>
    </w:p>
    <w:p w14:paraId="0414FC4C" w14:textId="76354783"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rPr>
        <w:t>A prospective clinical study was conducted with 30 patients, divided into three groups of 10 each:</w:t>
      </w:r>
    </w:p>
    <w:p w14:paraId="341FB3DF" w14:textId="026B28A0" w:rsidR="00097099" w:rsidRPr="008D7C9B" w:rsidRDefault="00097099" w:rsidP="008D7C9B">
      <w:pPr>
        <w:pStyle w:val="ListParagraph"/>
        <w:numPr>
          <w:ilvl w:val="0"/>
          <w:numId w:val="2"/>
        </w:numPr>
        <w:autoSpaceDE w:val="0"/>
        <w:autoSpaceDN w:val="0"/>
        <w:adjustRightInd w:val="0"/>
        <w:rPr>
          <w:rFonts w:ascii="Times New Roman" w:hAnsi="Times New Roman" w:cs="Times New Roman"/>
        </w:rPr>
      </w:pPr>
      <w:r w:rsidRPr="008D7C9B">
        <w:rPr>
          <w:rFonts w:ascii="Times New Roman" w:hAnsi="Times New Roman" w:cs="Times New Roman"/>
          <w:b/>
          <w:bCs/>
        </w:rPr>
        <w:t>Group A:</w:t>
      </w:r>
      <w:r w:rsidRPr="008D7C9B">
        <w:rPr>
          <w:rFonts w:ascii="Times New Roman" w:hAnsi="Times New Roman" w:cs="Times New Roman"/>
        </w:rPr>
        <w:t xml:space="preserve"> Modified SST with a 1–1.5 mm buccal shield, C-shaped root preparation, and autologous bone grafting.</w:t>
      </w:r>
    </w:p>
    <w:p w14:paraId="3F4437B2" w14:textId="443B8571" w:rsidR="00097099" w:rsidRPr="008D7C9B" w:rsidRDefault="00097099" w:rsidP="008D7C9B">
      <w:pPr>
        <w:pStyle w:val="ListParagraph"/>
        <w:numPr>
          <w:ilvl w:val="0"/>
          <w:numId w:val="2"/>
        </w:numPr>
        <w:autoSpaceDE w:val="0"/>
        <w:autoSpaceDN w:val="0"/>
        <w:adjustRightInd w:val="0"/>
        <w:rPr>
          <w:rFonts w:ascii="Times New Roman" w:hAnsi="Times New Roman" w:cs="Times New Roman"/>
        </w:rPr>
      </w:pPr>
      <w:r w:rsidRPr="008D7C9B">
        <w:rPr>
          <w:rFonts w:ascii="Times New Roman" w:hAnsi="Times New Roman" w:cs="Times New Roman"/>
          <w:b/>
          <w:bCs/>
        </w:rPr>
        <w:t>Group B:</w:t>
      </w:r>
      <w:r w:rsidRPr="008D7C9B">
        <w:rPr>
          <w:rFonts w:ascii="Times New Roman" w:hAnsi="Times New Roman" w:cs="Times New Roman"/>
        </w:rPr>
        <w:t xml:space="preserve"> Classic SST.</w:t>
      </w:r>
    </w:p>
    <w:p w14:paraId="2949A556" w14:textId="268BD5E7" w:rsidR="00097099" w:rsidRPr="008D7C9B" w:rsidRDefault="00097099" w:rsidP="008D7C9B">
      <w:pPr>
        <w:pStyle w:val="ListParagraph"/>
        <w:numPr>
          <w:ilvl w:val="0"/>
          <w:numId w:val="2"/>
        </w:numPr>
        <w:autoSpaceDE w:val="0"/>
        <w:autoSpaceDN w:val="0"/>
        <w:adjustRightInd w:val="0"/>
        <w:rPr>
          <w:rFonts w:ascii="Times New Roman" w:hAnsi="Times New Roman" w:cs="Times New Roman"/>
        </w:rPr>
      </w:pPr>
      <w:r w:rsidRPr="008D7C9B">
        <w:rPr>
          <w:rFonts w:ascii="Times New Roman" w:hAnsi="Times New Roman" w:cs="Times New Roman"/>
          <w:b/>
          <w:bCs/>
        </w:rPr>
        <w:t>Group C:</w:t>
      </w:r>
      <w:r w:rsidRPr="008D7C9B">
        <w:rPr>
          <w:rFonts w:ascii="Times New Roman" w:hAnsi="Times New Roman" w:cs="Times New Roman"/>
        </w:rPr>
        <w:t xml:space="preserve"> Immediate implant placement.</w:t>
      </w:r>
    </w:p>
    <w:p w14:paraId="37197EA8" w14:textId="3B57905A"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rPr>
        <w:t>Pre-surgical diagnostics included CBCT and intraoral scanning. Implants were placed using a digitally guided protocol. Clinical and radiographic follow-ups were performed at pre-prosthetic and 1-year stages, measuring Pink Esthetic Score (PES), buccal bone thickness, and marginal bone loss. Statistical analysis was applied to compare outcomes across groups.</w:t>
      </w:r>
    </w:p>
    <w:p w14:paraId="681CC873" w14:textId="77777777" w:rsidR="00097099" w:rsidRPr="00097099" w:rsidRDefault="00097099" w:rsidP="00097099">
      <w:pPr>
        <w:autoSpaceDE w:val="0"/>
        <w:autoSpaceDN w:val="0"/>
        <w:adjustRightInd w:val="0"/>
        <w:rPr>
          <w:rFonts w:ascii="Times New Roman" w:hAnsi="Times New Roman" w:cs="Times New Roman"/>
        </w:rPr>
      </w:pPr>
    </w:p>
    <w:p w14:paraId="3342C051" w14:textId="77777777"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b/>
          <w:bCs/>
        </w:rPr>
        <w:t>Results:</w:t>
      </w:r>
    </w:p>
    <w:p w14:paraId="22D8A36B" w14:textId="77777777"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rPr>
        <w:t xml:space="preserve">Implant survival rates were high across all groups, with Group A demonstrating superior esthetic outcomes compared to Group B and Group C. Group A also showed significantly less buccal bone resorption and marginal bone loss at 1 year (p &lt; 0.05). </w:t>
      </w:r>
    </w:p>
    <w:p w14:paraId="6C01F7FD" w14:textId="77777777" w:rsidR="00097099" w:rsidRPr="00097099" w:rsidRDefault="00097099" w:rsidP="00097099">
      <w:pPr>
        <w:autoSpaceDE w:val="0"/>
        <w:autoSpaceDN w:val="0"/>
        <w:adjustRightInd w:val="0"/>
        <w:rPr>
          <w:rFonts w:ascii="Times New Roman" w:hAnsi="Times New Roman" w:cs="Times New Roman"/>
        </w:rPr>
      </w:pPr>
    </w:p>
    <w:p w14:paraId="2293A6FD" w14:textId="77777777"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b/>
          <w:bCs/>
        </w:rPr>
        <w:t>Conclusion:</w:t>
      </w:r>
    </w:p>
    <w:p w14:paraId="1579F7FA" w14:textId="77777777" w:rsidR="00097099" w:rsidRPr="00097099" w:rsidRDefault="00097099" w:rsidP="00097099">
      <w:pPr>
        <w:autoSpaceDE w:val="0"/>
        <w:autoSpaceDN w:val="0"/>
        <w:adjustRightInd w:val="0"/>
        <w:rPr>
          <w:rFonts w:ascii="Times New Roman" w:hAnsi="Times New Roman" w:cs="Times New Roman"/>
        </w:rPr>
      </w:pPr>
      <w:r w:rsidRPr="00097099">
        <w:rPr>
          <w:rFonts w:ascii="Times New Roman" w:hAnsi="Times New Roman" w:cs="Times New Roman"/>
        </w:rPr>
        <w:t>The modified SST offers a promising alternative for immediate implant placement in esthetic zones. By reducing complications and preserving hard and soft tissue architecture, it provides superior esthetic results and enhances the predictability of anterior implant rehabilitation. Further long-term studies are needed to validate these findings.</w:t>
      </w:r>
    </w:p>
    <w:p w14:paraId="7D3B922F" w14:textId="77777777" w:rsidR="00097099" w:rsidRPr="00097099" w:rsidRDefault="00097099">
      <w:pPr>
        <w:rPr>
          <w:rFonts w:ascii="Times New Roman" w:hAnsi="Times New Roman" w:cs="Times New Roman"/>
        </w:rPr>
      </w:pPr>
    </w:p>
    <w:sectPr w:rsidR="00097099" w:rsidRPr="00097099" w:rsidSect="001C446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1D866B4"/>
    <w:multiLevelType w:val="hybridMultilevel"/>
    <w:tmpl w:val="038C8488"/>
    <w:lvl w:ilvl="0" w:tplc="B1800D92">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092712">
    <w:abstractNumId w:val="0"/>
  </w:num>
  <w:num w:numId="2" w16cid:durableId="252400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099"/>
    <w:rsid w:val="00097099"/>
    <w:rsid w:val="008D7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43A58B"/>
  <w15:chartTrackingRefBased/>
  <w15:docId w15:val="{B74C79BF-149E-0A47-BD4E-11DC5F3A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97099"/>
    <w:rPr>
      <w:b/>
      <w:bCs/>
    </w:rPr>
  </w:style>
  <w:style w:type="paragraph" w:styleId="ListParagraph">
    <w:name w:val="List Paragraph"/>
    <w:basedOn w:val="Normal"/>
    <w:uiPriority w:val="34"/>
    <w:qFormat/>
    <w:rsid w:val="008D7C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364</Words>
  <Characters>2076</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zernitckaia</dc:creator>
  <cp:keywords/>
  <dc:description/>
  <cp:lastModifiedBy>ekaterina zernitckaia</cp:lastModifiedBy>
  <cp:revision>2</cp:revision>
  <dcterms:created xsi:type="dcterms:W3CDTF">2024-11-26T20:25:00Z</dcterms:created>
  <dcterms:modified xsi:type="dcterms:W3CDTF">2024-11-26T20:28:00Z</dcterms:modified>
</cp:coreProperties>
</file>