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758952" w14:textId="77777777" w:rsidR="00AE3E37" w:rsidRDefault="00151F30" w:rsidP="00494130">
      <w:pPr>
        <w:pStyle w:val="Heading1"/>
        <w:spacing w:before="170"/>
        <w:ind w:left="0"/>
      </w:pPr>
      <w:r>
        <w:rPr>
          <w:color w:val="337AB7"/>
        </w:rPr>
        <w:t xml:space="preserve">Epigenetics </w:t>
      </w:r>
      <w:r w:rsidR="00430483">
        <w:rPr>
          <w:color w:val="337AB7"/>
        </w:rPr>
        <w:t xml:space="preserve">for Precision </w:t>
      </w:r>
      <w:bookmarkStart w:id="0" w:name="_GoBack"/>
      <w:bookmarkEnd w:id="0"/>
      <w:r w:rsidR="00430483">
        <w:rPr>
          <w:color w:val="337AB7"/>
        </w:rPr>
        <w:t>Health &amp; Performance</w:t>
      </w:r>
    </w:p>
    <w:p w14:paraId="4A21F01F" w14:textId="77777777" w:rsidR="00430483" w:rsidRDefault="00430483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Dr. Mickra Hamilton </w:t>
      </w:r>
    </w:p>
    <w:p w14:paraId="1305AD3B" w14:textId="77777777" w:rsidR="005973B9" w:rsidRDefault="00430483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Apeiron</w:t>
      </w:r>
      <w:proofErr w:type="spellEnd"/>
      <w:r>
        <w:rPr>
          <w:rFonts w:ascii="Arial"/>
        </w:rPr>
        <w:t xml:space="preserve"> Center for Human Potential</w:t>
      </w:r>
      <w:r w:rsidR="005973B9">
        <w:rPr>
          <w:rFonts w:ascii="Arial"/>
        </w:rPr>
        <w:t xml:space="preserve">, USA </w:t>
      </w:r>
    </w:p>
    <w:p w14:paraId="5BD36D59" w14:textId="77777777" w:rsidR="00AE3E37" w:rsidRDefault="00AE3E37">
      <w:pPr>
        <w:pStyle w:val="BodyText"/>
        <w:rPr>
          <w:rFonts w:ascii="Arial"/>
          <w:sz w:val="20"/>
        </w:rPr>
      </w:pPr>
    </w:p>
    <w:p w14:paraId="5916E305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5E10220A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2BF6B0B3" w14:textId="77777777" w:rsidR="00AE3E37" w:rsidRDefault="00A9710C" w:rsidP="008E4005">
      <w:pPr>
        <w:pStyle w:val="Heading3"/>
        <w:spacing w:before="147"/>
        <w:ind w:left="0"/>
        <w:jc w:val="both"/>
      </w:pPr>
      <w:r>
        <w:rPr>
          <w:color w:val="BF5A14"/>
        </w:rPr>
        <w:lastRenderedPageBreak/>
        <w:t>Abstract</w:t>
      </w:r>
    </w:p>
    <w:p w14:paraId="31E59F6A" w14:textId="77777777" w:rsidR="00D93460" w:rsidRPr="008E4005" w:rsidRDefault="00D93460" w:rsidP="00D93460">
      <w:pPr>
        <w:autoSpaceDE w:val="0"/>
        <w:autoSpaceDN w:val="0"/>
        <w:adjustRightInd w:val="0"/>
        <w:rPr>
          <w:rFonts w:ascii="Calibri" w:hAnsi="Calibri" w:cs="Arial Hebrew"/>
          <w:sz w:val="18"/>
          <w:szCs w:val="18"/>
        </w:rPr>
      </w:pPr>
      <w:r w:rsidRPr="008E4005">
        <w:rPr>
          <w:rFonts w:ascii="Calibri" w:eastAsia="Calibri" w:hAnsi="Calibri" w:cs="Calibri"/>
          <w:color w:val="000000"/>
          <w:sz w:val="18"/>
          <w:szCs w:val="18"/>
        </w:rPr>
        <w:t>A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precision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,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whole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systems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genomics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approach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to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thriving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health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and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wellbeing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has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enormous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clinical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applications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in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the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emerging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field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of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environmental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epigenetics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research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.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We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can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now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look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at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all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aspects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of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an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individual</w:t>
      </w:r>
      <w:r w:rsidRPr="008E4005">
        <w:rPr>
          <w:rFonts w:ascii="Calibri" w:hAnsi="Calibri" w:cs="Arial Hebrew"/>
          <w:color w:val="000000"/>
          <w:sz w:val="18"/>
          <w:szCs w:val="18"/>
        </w:rPr>
        <w:t>’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life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,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their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medical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and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family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history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,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occupation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,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their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lifestyle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,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the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environments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they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function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in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,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individual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systems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diagnostics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and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genetics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along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with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real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time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markers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from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sensor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and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mobile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data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to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provide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precise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lifestyle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interventions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to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optimize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and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enhance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gene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expression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. 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This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new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precision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offers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high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specificity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on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health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,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tracks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how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individual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choices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affect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health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now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and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how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that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translates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to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the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future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.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It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also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provides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new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insights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about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how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we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are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interacting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with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our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environment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,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in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real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time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and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in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detail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.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The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interplay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of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our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genes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and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our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experiences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,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of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nature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and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how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it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interacts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with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nurture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,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has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now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moved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from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the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mysterious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to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the</w:t>
      </w:r>
      <w:r w:rsidRPr="008E4005">
        <w:rPr>
          <w:rFonts w:ascii="Calibri" w:hAnsi="Calibri" w:cs="Arial Hebrew"/>
          <w:color w:val="000000"/>
          <w:sz w:val="18"/>
          <w:szCs w:val="18"/>
        </w:rPr>
        <w:t> 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knowable</w:t>
      </w:r>
      <w:r w:rsidRPr="008E4005">
        <w:rPr>
          <w:rFonts w:ascii="Calibri" w:hAnsi="Calibri" w:cs="Arial Hebrew"/>
          <w:color w:val="000000"/>
          <w:sz w:val="18"/>
          <w:szCs w:val="18"/>
        </w:rPr>
        <w:t>.</w:t>
      </w:r>
    </w:p>
    <w:p w14:paraId="51217DEC" w14:textId="77777777" w:rsidR="00D93460" w:rsidRPr="008E4005" w:rsidRDefault="00D93460" w:rsidP="00D93460">
      <w:pPr>
        <w:autoSpaceDE w:val="0"/>
        <w:autoSpaceDN w:val="0"/>
        <w:adjustRightInd w:val="0"/>
        <w:rPr>
          <w:rFonts w:ascii="Calibri" w:hAnsi="Calibri" w:cs="Arial Hebrew"/>
          <w:sz w:val="18"/>
          <w:szCs w:val="18"/>
        </w:rPr>
      </w:pPr>
    </w:p>
    <w:p w14:paraId="0CE8AD77" w14:textId="26190203" w:rsidR="00D93460" w:rsidRPr="008E4005" w:rsidRDefault="00D93460" w:rsidP="00D93460">
      <w:pPr>
        <w:autoSpaceDE w:val="0"/>
        <w:autoSpaceDN w:val="0"/>
        <w:adjustRightInd w:val="0"/>
        <w:rPr>
          <w:rFonts w:ascii="Calibri" w:hAnsi="Calibri" w:cs="Arial Hebrew"/>
          <w:color w:val="000000"/>
          <w:sz w:val="18"/>
          <w:szCs w:val="18"/>
        </w:rPr>
      </w:pPr>
      <w:r w:rsidRPr="008E4005">
        <w:rPr>
          <w:rFonts w:ascii="Calibri" w:eastAsia="Calibri" w:hAnsi="Calibri" w:cs="Calibri"/>
          <w:sz w:val="18"/>
          <w:szCs w:val="18"/>
        </w:rPr>
        <w:t>The</w:t>
      </w:r>
      <w:r w:rsidRPr="008E4005">
        <w:rPr>
          <w:rFonts w:ascii="Calibri" w:hAnsi="Calibri" w:cs="Arial Hebrew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sz w:val="18"/>
          <w:szCs w:val="18"/>
        </w:rPr>
        <w:t>Science</w:t>
      </w:r>
      <w:r w:rsidRPr="008E4005">
        <w:rPr>
          <w:rFonts w:ascii="Calibri" w:hAnsi="Calibri" w:cs="Arial Hebrew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sz w:val="18"/>
          <w:szCs w:val="18"/>
        </w:rPr>
        <w:t>of</w:t>
      </w:r>
      <w:r w:rsidRPr="008E4005">
        <w:rPr>
          <w:rFonts w:ascii="Calibri" w:hAnsi="Calibri" w:cs="Arial Hebrew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sz w:val="18"/>
          <w:szCs w:val="18"/>
        </w:rPr>
        <w:t>Epigenetics</w:t>
      </w:r>
      <w:r w:rsidRPr="008E4005">
        <w:rPr>
          <w:rFonts w:ascii="Calibri" w:hAnsi="Calibri" w:cs="Arial Hebrew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sz w:val="18"/>
          <w:szCs w:val="18"/>
        </w:rPr>
        <w:t>assists</w:t>
      </w:r>
      <w:r w:rsidRPr="008E4005">
        <w:rPr>
          <w:rFonts w:ascii="Calibri" w:hAnsi="Calibri" w:cs="Arial Hebrew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sz w:val="18"/>
          <w:szCs w:val="18"/>
        </w:rPr>
        <w:t>us</w:t>
      </w:r>
      <w:r w:rsidRPr="008E4005">
        <w:rPr>
          <w:rFonts w:ascii="Calibri" w:hAnsi="Calibri" w:cs="Arial Hebrew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sz w:val="18"/>
          <w:szCs w:val="18"/>
        </w:rPr>
        <w:t>to</w:t>
      </w:r>
      <w:r w:rsidRPr="008E4005">
        <w:rPr>
          <w:rFonts w:ascii="Calibri" w:hAnsi="Calibri" w:cs="Arial Hebrew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sz w:val="18"/>
          <w:szCs w:val="18"/>
        </w:rPr>
        <w:t>create</w:t>
      </w:r>
      <w:r w:rsidRPr="008E4005">
        <w:rPr>
          <w:rFonts w:ascii="Calibri" w:hAnsi="Calibri" w:cs="Arial Hebrew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sz w:val="18"/>
          <w:szCs w:val="18"/>
        </w:rPr>
        <w:t>precise</w:t>
      </w:r>
      <w:r w:rsidRPr="008E4005">
        <w:rPr>
          <w:rFonts w:ascii="Calibri" w:hAnsi="Calibri" w:cs="Arial Hebrew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sz w:val="18"/>
          <w:szCs w:val="18"/>
        </w:rPr>
        <w:t>optimization</w:t>
      </w:r>
      <w:r w:rsidRPr="008E4005">
        <w:rPr>
          <w:rFonts w:ascii="Calibri" w:hAnsi="Calibri" w:cs="Arial Hebrew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sz w:val="18"/>
          <w:szCs w:val="18"/>
        </w:rPr>
        <w:t>strategies</w:t>
      </w:r>
      <w:r w:rsidRPr="008E4005">
        <w:rPr>
          <w:rFonts w:ascii="Calibri" w:hAnsi="Calibri" w:cs="Arial Hebrew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sz w:val="18"/>
          <w:szCs w:val="18"/>
        </w:rPr>
        <w:t>by</w:t>
      </w:r>
      <w:r w:rsidRPr="008E4005">
        <w:rPr>
          <w:rFonts w:ascii="Calibri" w:hAnsi="Calibri" w:cs="Arial Hebrew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sz w:val="18"/>
          <w:szCs w:val="18"/>
        </w:rPr>
        <w:t>taking</w:t>
      </w:r>
      <w:r w:rsidRPr="008E4005">
        <w:rPr>
          <w:rFonts w:ascii="Calibri" w:hAnsi="Calibri" w:cs="Arial Hebrew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sz w:val="18"/>
          <w:szCs w:val="18"/>
        </w:rPr>
        <w:t>the</w:t>
      </w:r>
      <w:r w:rsidRPr="008E4005">
        <w:rPr>
          <w:rFonts w:ascii="Calibri" w:hAnsi="Calibri" w:cs="Arial Hebrew"/>
          <w:sz w:val="18"/>
          <w:szCs w:val="18"/>
        </w:rPr>
        <w:t xml:space="preserve"> </w:t>
      </w:r>
      <w:proofErr w:type="spellStart"/>
      <w:r w:rsidRPr="008E4005">
        <w:rPr>
          <w:rFonts w:ascii="Calibri" w:eastAsia="Calibri" w:hAnsi="Calibri" w:cs="Calibri"/>
          <w:sz w:val="18"/>
          <w:szCs w:val="18"/>
        </w:rPr>
        <w:t>reigns</w:t>
      </w:r>
      <w:proofErr w:type="spellEnd"/>
      <w:r w:rsidRPr="008E4005">
        <w:rPr>
          <w:rFonts w:ascii="Calibri" w:hAnsi="Calibri" w:cs="Arial Hebrew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sz w:val="18"/>
          <w:szCs w:val="18"/>
        </w:rPr>
        <w:t>of</w:t>
      </w:r>
      <w:r w:rsidRPr="008E4005">
        <w:rPr>
          <w:rFonts w:ascii="Calibri" w:hAnsi="Calibri" w:cs="Arial Hebrew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sz w:val="18"/>
          <w:szCs w:val="18"/>
        </w:rPr>
        <w:t>gene</w:t>
      </w:r>
      <w:r w:rsidRPr="008E4005">
        <w:rPr>
          <w:rFonts w:ascii="Calibri" w:hAnsi="Calibri" w:cs="Arial Hebrew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sz w:val="18"/>
          <w:szCs w:val="18"/>
        </w:rPr>
        <w:t>expression</w:t>
      </w:r>
      <w:r w:rsidRPr="008E4005">
        <w:rPr>
          <w:rFonts w:ascii="Calibri" w:hAnsi="Calibri" w:cs="Arial Hebrew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sz w:val="18"/>
          <w:szCs w:val="18"/>
        </w:rPr>
        <w:t>to</w:t>
      </w:r>
      <w:r w:rsidRPr="008E4005">
        <w:rPr>
          <w:rFonts w:ascii="Calibri" w:hAnsi="Calibri" w:cs="Arial Hebrew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sz w:val="18"/>
          <w:szCs w:val="18"/>
        </w:rPr>
        <w:t>adapt</w:t>
      </w:r>
      <w:r w:rsidRPr="008E4005">
        <w:rPr>
          <w:rFonts w:ascii="Calibri" w:hAnsi="Calibri" w:cs="Arial Hebrew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sz w:val="18"/>
          <w:szCs w:val="18"/>
        </w:rPr>
        <w:t>and</w:t>
      </w:r>
      <w:r w:rsidRPr="008E4005">
        <w:rPr>
          <w:rFonts w:ascii="Calibri" w:hAnsi="Calibri" w:cs="Arial Hebrew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sz w:val="18"/>
          <w:szCs w:val="18"/>
        </w:rPr>
        <w:t>thrive</w:t>
      </w:r>
      <w:r w:rsidRPr="008E4005">
        <w:rPr>
          <w:rFonts w:ascii="Calibri" w:hAnsi="Calibri" w:cs="Arial Hebrew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sz w:val="18"/>
          <w:szCs w:val="18"/>
        </w:rPr>
        <w:t>under</w:t>
      </w:r>
      <w:r w:rsidRPr="008E4005">
        <w:rPr>
          <w:rFonts w:ascii="Calibri" w:hAnsi="Calibri" w:cs="Arial Hebrew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sz w:val="18"/>
          <w:szCs w:val="18"/>
        </w:rPr>
        <w:t>modern</w:t>
      </w:r>
      <w:r w:rsidRPr="008E4005">
        <w:rPr>
          <w:rFonts w:ascii="Calibri" w:hAnsi="Calibri" w:cs="Arial Hebrew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sz w:val="18"/>
          <w:szCs w:val="18"/>
        </w:rPr>
        <w:t>environmental</w:t>
      </w:r>
      <w:r w:rsidRPr="008E4005">
        <w:rPr>
          <w:rFonts w:ascii="Calibri" w:hAnsi="Calibri" w:cs="Arial Hebrew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sz w:val="18"/>
          <w:szCs w:val="18"/>
        </w:rPr>
        <w:t>pressures</w:t>
      </w:r>
      <w:r w:rsidRPr="008E4005">
        <w:rPr>
          <w:rFonts w:ascii="Calibri" w:hAnsi="Calibri" w:cs="Arial Hebrew"/>
          <w:sz w:val="18"/>
          <w:szCs w:val="18"/>
        </w:rPr>
        <w:t xml:space="preserve">.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Every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decision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we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make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contributes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to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this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process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in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some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way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.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The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food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we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eat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,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the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quality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of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sleep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we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experience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,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the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cars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we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drive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,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the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products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we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clean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with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and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put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on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our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skin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,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the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thoughts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we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think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,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the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levels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of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stress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we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carry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and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the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chemicals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and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medications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we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dump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into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our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water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supply</w:t>
      </w:r>
      <w:r w:rsidR="00003A66">
        <w:rPr>
          <w:rFonts w:ascii="Calibri" w:eastAsia="Calibri" w:hAnsi="Calibri" w:cs="Calibri"/>
          <w:color w:val="000000"/>
          <w:sz w:val="18"/>
          <w:szCs w:val="18"/>
        </w:rPr>
        <w:t>,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all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have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an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effect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.  </w:t>
      </w:r>
    </w:p>
    <w:p w14:paraId="555362D4" w14:textId="77777777" w:rsidR="00D93460" w:rsidRPr="008E4005" w:rsidRDefault="00D93460" w:rsidP="00D93460">
      <w:pPr>
        <w:autoSpaceDE w:val="0"/>
        <w:autoSpaceDN w:val="0"/>
        <w:adjustRightInd w:val="0"/>
        <w:rPr>
          <w:rFonts w:ascii="Calibri" w:hAnsi="Calibri" w:cs="Arial Hebrew"/>
          <w:color w:val="000000"/>
          <w:sz w:val="18"/>
          <w:szCs w:val="18"/>
        </w:rPr>
      </w:pPr>
    </w:p>
    <w:p w14:paraId="7B034C7C" w14:textId="27156045" w:rsidR="00D93460" w:rsidRPr="008E4005" w:rsidRDefault="00D93460" w:rsidP="00D93460">
      <w:pPr>
        <w:autoSpaceDE w:val="0"/>
        <w:autoSpaceDN w:val="0"/>
        <w:adjustRightInd w:val="0"/>
        <w:rPr>
          <w:rFonts w:ascii="Calibri" w:hAnsi="Calibri" w:cs="Arial Hebrew"/>
          <w:color w:val="000000"/>
          <w:sz w:val="18"/>
          <w:szCs w:val="18"/>
        </w:rPr>
      </w:pPr>
      <w:r w:rsidRPr="008E4005">
        <w:rPr>
          <w:rFonts w:ascii="Calibri" w:eastAsia="Calibri" w:hAnsi="Calibri" w:cs="Calibri"/>
          <w:color w:val="000000"/>
          <w:sz w:val="18"/>
          <w:szCs w:val="18"/>
        </w:rPr>
        <w:t>This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discussion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will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detail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the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evidence</w:t>
      </w:r>
      <w:r w:rsidRPr="008E4005">
        <w:rPr>
          <w:rFonts w:ascii="Calibri" w:hAnsi="Calibri" w:cs="Arial Hebrew"/>
          <w:color w:val="000000"/>
          <w:sz w:val="18"/>
          <w:szCs w:val="18"/>
        </w:rPr>
        <w:t>-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based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use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of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precision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epigenetics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and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genomics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as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strategies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to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mitigate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the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effects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of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environmental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toxins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in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the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human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system</w:t>
      </w:r>
      <w:r w:rsidR="00A03815">
        <w:rPr>
          <w:rFonts w:ascii="Calibri" w:eastAsia="Calibri" w:hAnsi="Calibri" w:cs="Calibri"/>
          <w:color w:val="000000"/>
          <w:sz w:val="18"/>
          <w:szCs w:val="18"/>
        </w:rPr>
        <w:t>. Additionally, we will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discuss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actionable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lifestyle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modifications</w:t>
      </w:r>
      <w:r w:rsidR="00A03815">
        <w:rPr>
          <w:rFonts w:ascii="Calibri" w:eastAsia="Calibri" w:hAnsi="Calibri" w:cs="Calibri"/>
          <w:color w:val="000000"/>
          <w:sz w:val="18"/>
          <w:szCs w:val="18"/>
        </w:rPr>
        <w:t xml:space="preserve"> and system support processes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to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fine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tune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and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enhance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our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human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experience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as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we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interact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with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our</w:t>
      </w:r>
      <w:r w:rsidRPr="008E4005">
        <w:rPr>
          <w:rFonts w:ascii="Calibri" w:hAnsi="Calibri" w:cs="Arial Hebrew"/>
          <w:color w:val="000000"/>
          <w:sz w:val="18"/>
          <w:szCs w:val="18"/>
        </w:rPr>
        <w:t xml:space="preserve"> </w:t>
      </w:r>
      <w:r w:rsidRPr="008E4005">
        <w:rPr>
          <w:rFonts w:ascii="Calibri" w:eastAsia="Calibri" w:hAnsi="Calibri" w:cs="Calibri"/>
          <w:color w:val="000000"/>
          <w:sz w:val="18"/>
          <w:szCs w:val="18"/>
        </w:rPr>
        <w:t>environment</w:t>
      </w:r>
      <w:r w:rsidRPr="008E4005">
        <w:rPr>
          <w:rFonts w:ascii="Calibri" w:hAnsi="Calibri" w:cs="Arial Hebrew"/>
          <w:color w:val="000000"/>
          <w:sz w:val="18"/>
          <w:szCs w:val="18"/>
        </w:rPr>
        <w:t>.</w:t>
      </w:r>
    </w:p>
    <w:p w14:paraId="489A1959" w14:textId="77777777" w:rsidR="00D93460" w:rsidRPr="00D93460" w:rsidRDefault="00D93460" w:rsidP="00D93460">
      <w:pPr>
        <w:autoSpaceDE w:val="0"/>
        <w:autoSpaceDN w:val="0"/>
        <w:adjustRightInd w:val="0"/>
        <w:rPr>
          <w:rFonts w:ascii="Arial Hebrew" w:hAnsi="Arial Hebrew" w:cs="Arial Hebrew"/>
          <w:color w:val="000000"/>
          <w:sz w:val="18"/>
          <w:szCs w:val="18"/>
        </w:rPr>
      </w:pPr>
    </w:p>
    <w:p w14:paraId="5ACB3F2D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14:paraId="42438501" w14:textId="77777777" w:rsidR="00AE3E37" w:rsidRDefault="00430483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778F2521" wp14:editId="49905301">
            <wp:extent cx="3165475" cy="16668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pigenetics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2412B" w14:textId="77777777" w:rsidR="004B46C0" w:rsidRDefault="008E4005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 xml:space="preserve">Human Systems Epigenetic </w:t>
      </w:r>
      <w:r w:rsidR="004B46C0">
        <w:rPr>
          <w:rFonts w:ascii="Arial"/>
          <w:b/>
          <w:color w:val="BF5A14"/>
          <w:sz w:val="20"/>
        </w:rPr>
        <w:t>Environment</w:t>
      </w:r>
      <w:r>
        <w:rPr>
          <w:rFonts w:ascii="Arial"/>
          <w:b/>
          <w:color w:val="BF5A14"/>
          <w:sz w:val="20"/>
        </w:rPr>
        <w:t>al</w:t>
      </w:r>
      <w:r w:rsidR="004B46C0">
        <w:rPr>
          <w:rFonts w:ascii="Arial"/>
          <w:b/>
          <w:color w:val="BF5A14"/>
          <w:sz w:val="20"/>
        </w:rPr>
        <w:t xml:space="preserve"> Interaction</w:t>
      </w:r>
      <w:r w:rsidR="005973B9">
        <w:rPr>
          <w:rFonts w:ascii="Arial"/>
          <w:b/>
          <w:color w:val="BF5A14"/>
          <w:sz w:val="20"/>
        </w:rPr>
        <w:br/>
      </w:r>
    </w:p>
    <w:p w14:paraId="759AE53C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14:paraId="7865D7A9" w14:textId="77777777" w:rsidR="0073377C" w:rsidRPr="0073377C" w:rsidRDefault="0073377C" w:rsidP="0073377C">
      <w:pPr>
        <w:pStyle w:val="ListParagraph"/>
        <w:widowControl/>
        <w:numPr>
          <w:ilvl w:val="0"/>
          <w:numId w:val="3"/>
        </w:numPr>
        <w:rPr>
          <w:rFonts w:eastAsia="Times New Roman" w:cs="Times New Roman"/>
          <w:sz w:val="18"/>
          <w:szCs w:val="18"/>
        </w:rPr>
      </w:pPr>
      <w:proofErr w:type="spellStart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>Bollati</w:t>
      </w:r>
      <w:proofErr w:type="spellEnd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 xml:space="preserve"> V, </w:t>
      </w:r>
      <w:proofErr w:type="spellStart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>Baccarelli</w:t>
      </w:r>
      <w:proofErr w:type="spellEnd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 xml:space="preserve"> A. Environmental epigenetics. Heredity (</w:t>
      </w:r>
      <w:proofErr w:type="spellStart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>Edinb</w:t>
      </w:r>
      <w:proofErr w:type="spellEnd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>). 2010;105(1):105-12.</w:t>
      </w:r>
    </w:p>
    <w:p w14:paraId="41CE04C4" w14:textId="77777777" w:rsidR="0073377C" w:rsidRPr="0073377C" w:rsidRDefault="0073377C" w:rsidP="0073377C">
      <w:pPr>
        <w:pStyle w:val="ListParagraph"/>
        <w:widowControl/>
        <w:numPr>
          <w:ilvl w:val="0"/>
          <w:numId w:val="3"/>
        </w:numPr>
        <w:rPr>
          <w:rFonts w:eastAsia="Times New Roman" w:cs="Times New Roman"/>
          <w:sz w:val="18"/>
          <w:szCs w:val="18"/>
        </w:rPr>
      </w:pPr>
      <w:proofErr w:type="spellStart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>Marsit</w:t>
      </w:r>
      <w:proofErr w:type="spellEnd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 xml:space="preserve"> CJ. Influence of environmental exposure on human epigenetic regulation. J </w:t>
      </w:r>
      <w:proofErr w:type="spellStart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>Exp</w:t>
      </w:r>
      <w:proofErr w:type="spellEnd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 xml:space="preserve"> Biol. 2015;218(Pt 1):71-9.</w:t>
      </w:r>
    </w:p>
    <w:p w14:paraId="14A95FEA" w14:textId="77777777" w:rsidR="0073377C" w:rsidRPr="0073377C" w:rsidRDefault="0073377C" w:rsidP="0073377C">
      <w:pPr>
        <w:pStyle w:val="ListParagraph"/>
        <w:widowControl/>
        <w:numPr>
          <w:ilvl w:val="0"/>
          <w:numId w:val="3"/>
        </w:numPr>
        <w:rPr>
          <w:rFonts w:eastAsia="Times New Roman" w:cs="Times New Roman"/>
          <w:sz w:val="18"/>
          <w:szCs w:val="18"/>
        </w:rPr>
      </w:pPr>
      <w:proofErr w:type="spellStart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>Brieño-enríquez</w:t>
      </w:r>
      <w:proofErr w:type="spellEnd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 xml:space="preserve"> MA, </w:t>
      </w:r>
      <w:proofErr w:type="spellStart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>García-lópez</w:t>
      </w:r>
      <w:proofErr w:type="spellEnd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 xml:space="preserve"> J, Cárdenas DB, et al. Exposure to endocrine disruptor induces transgenerational epigenetic deregulation of microRNAs in primordial germ cells. </w:t>
      </w:r>
      <w:proofErr w:type="spellStart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>PLoS</w:t>
      </w:r>
      <w:proofErr w:type="spellEnd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 xml:space="preserve"> ONE. 2015;10(4</w:t>
      </w:r>
      <w:proofErr w:type="gramStart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>):e</w:t>
      </w:r>
      <w:proofErr w:type="gramEnd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>0124296.</w:t>
      </w:r>
    </w:p>
    <w:p w14:paraId="136B9AFC" w14:textId="77777777" w:rsidR="0073377C" w:rsidRPr="0073377C" w:rsidRDefault="0073377C" w:rsidP="0073377C">
      <w:pPr>
        <w:pStyle w:val="ListParagraph"/>
        <w:widowControl/>
        <w:numPr>
          <w:ilvl w:val="0"/>
          <w:numId w:val="3"/>
        </w:numPr>
        <w:rPr>
          <w:rFonts w:eastAsia="Times New Roman" w:cs="Times New Roman"/>
          <w:sz w:val="18"/>
          <w:szCs w:val="18"/>
        </w:rPr>
      </w:pPr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 xml:space="preserve">Stein RA. Epigenetics and environmental exposures. J </w:t>
      </w:r>
      <w:proofErr w:type="spellStart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>Epidemiol</w:t>
      </w:r>
      <w:proofErr w:type="spellEnd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 xml:space="preserve"> Community Health. 2012;66(1):8-13.</w:t>
      </w:r>
    </w:p>
    <w:p w14:paraId="2F89DCD1" w14:textId="77777777" w:rsidR="0073377C" w:rsidRPr="0073377C" w:rsidRDefault="0073377C" w:rsidP="0073377C">
      <w:pPr>
        <w:pStyle w:val="ListParagraph"/>
        <w:numPr>
          <w:ilvl w:val="0"/>
          <w:numId w:val="3"/>
        </w:numPr>
        <w:rPr>
          <w:rFonts w:eastAsia="Times New Roman" w:cs="Times New Roman"/>
          <w:color w:val="000000"/>
          <w:sz w:val="18"/>
          <w:szCs w:val="18"/>
        </w:rPr>
      </w:pPr>
      <w:proofErr w:type="spellStart"/>
      <w:r w:rsidRPr="0073377C">
        <w:rPr>
          <w:rFonts w:eastAsia="Times New Roman" w:cs="Times New Roman"/>
          <w:color w:val="000000"/>
          <w:sz w:val="18"/>
          <w:szCs w:val="18"/>
        </w:rPr>
        <w:t>Baccarelli</w:t>
      </w:r>
      <w:proofErr w:type="spellEnd"/>
      <w:r w:rsidRPr="0073377C">
        <w:rPr>
          <w:rFonts w:eastAsia="Times New Roman" w:cs="Times New Roman"/>
          <w:color w:val="000000"/>
          <w:sz w:val="18"/>
          <w:szCs w:val="18"/>
        </w:rPr>
        <w:t xml:space="preserve"> A, </w:t>
      </w:r>
      <w:proofErr w:type="spellStart"/>
      <w:r w:rsidRPr="0073377C">
        <w:rPr>
          <w:rFonts w:eastAsia="Times New Roman" w:cs="Times New Roman"/>
          <w:color w:val="000000"/>
          <w:sz w:val="18"/>
          <w:szCs w:val="18"/>
        </w:rPr>
        <w:t>Bollati</w:t>
      </w:r>
      <w:proofErr w:type="spellEnd"/>
      <w:r w:rsidRPr="0073377C">
        <w:rPr>
          <w:rFonts w:eastAsia="Times New Roman" w:cs="Times New Roman"/>
          <w:color w:val="000000"/>
          <w:sz w:val="18"/>
          <w:szCs w:val="18"/>
        </w:rPr>
        <w:t xml:space="preserve"> V. Epigenetics and environmental chemicals. </w:t>
      </w:r>
      <w:proofErr w:type="spellStart"/>
      <w:r w:rsidRPr="0073377C">
        <w:rPr>
          <w:rFonts w:eastAsia="Times New Roman" w:cs="Times New Roman"/>
          <w:color w:val="000000"/>
          <w:sz w:val="18"/>
          <w:szCs w:val="18"/>
        </w:rPr>
        <w:t>Curr</w:t>
      </w:r>
      <w:proofErr w:type="spellEnd"/>
      <w:r w:rsidRPr="0073377C">
        <w:rPr>
          <w:rFonts w:eastAsia="Times New Roman" w:cs="Times New Roman"/>
          <w:color w:val="000000"/>
          <w:sz w:val="18"/>
          <w:szCs w:val="18"/>
        </w:rPr>
        <w:t xml:space="preserve"> </w:t>
      </w:r>
      <w:proofErr w:type="spellStart"/>
      <w:r w:rsidRPr="0073377C">
        <w:rPr>
          <w:rFonts w:eastAsia="Times New Roman" w:cs="Times New Roman"/>
          <w:color w:val="000000"/>
          <w:sz w:val="18"/>
          <w:szCs w:val="18"/>
        </w:rPr>
        <w:t>Opin</w:t>
      </w:r>
      <w:proofErr w:type="spellEnd"/>
      <w:r w:rsidRPr="0073377C">
        <w:rPr>
          <w:rFonts w:eastAsia="Times New Roman" w:cs="Times New Roman"/>
          <w:color w:val="000000"/>
          <w:sz w:val="18"/>
          <w:szCs w:val="18"/>
        </w:rPr>
        <w:t xml:space="preserve"> </w:t>
      </w:r>
      <w:proofErr w:type="spellStart"/>
      <w:r w:rsidRPr="0073377C">
        <w:rPr>
          <w:rFonts w:eastAsia="Times New Roman" w:cs="Times New Roman"/>
          <w:color w:val="000000"/>
          <w:sz w:val="18"/>
          <w:szCs w:val="18"/>
        </w:rPr>
        <w:t>Pediatr</w:t>
      </w:r>
      <w:proofErr w:type="spellEnd"/>
      <w:r w:rsidRPr="0073377C">
        <w:rPr>
          <w:rFonts w:eastAsia="Times New Roman" w:cs="Times New Roman"/>
          <w:color w:val="000000"/>
          <w:sz w:val="18"/>
          <w:szCs w:val="18"/>
        </w:rPr>
        <w:t>. 2009;21(2):243-51.</w:t>
      </w:r>
    </w:p>
    <w:p w14:paraId="6EEA61E8" w14:textId="77777777" w:rsidR="0073377C" w:rsidRPr="0073377C" w:rsidRDefault="0073377C" w:rsidP="0073377C">
      <w:pPr>
        <w:pStyle w:val="ListParagraph"/>
        <w:widowControl/>
        <w:numPr>
          <w:ilvl w:val="0"/>
          <w:numId w:val="3"/>
        </w:numPr>
        <w:rPr>
          <w:rFonts w:eastAsia="Times New Roman" w:cs="Times New Roman"/>
          <w:sz w:val="18"/>
          <w:szCs w:val="18"/>
        </w:rPr>
      </w:pPr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 xml:space="preserve">Meeker JD, </w:t>
      </w:r>
      <w:proofErr w:type="spellStart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>Sathyanarayana</w:t>
      </w:r>
      <w:proofErr w:type="spellEnd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 xml:space="preserve"> S, Swan SH. Phthalates and other additives in plastics: human exposure and associated health outcomes. </w:t>
      </w:r>
      <w:proofErr w:type="spellStart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>Philos</w:t>
      </w:r>
      <w:proofErr w:type="spellEnd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 xml:space="preserve"> Trans R </w:t>
      </w:r>
      <w:proofErr w:type="spellStart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>Soc</w:t>
      </w:r>
      <w:proofErr w:type="spellEnd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>Lond</w:t>
      </w:r>
      <w:proofErr w:type="spellEnd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 xml:space="preserve">, B, </w:t>
      </w:r>
      <w:proofErr w:type="spellStart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>Biol</w:t>
      </w:r>
      <w:proofErr w:type="spellEnd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 xml:space="preserve"> Sci. 2009;364(1526):2097-113.</w:t>
      </w:r>
    </w:p>
    <w:p w14:paraId="1C82E058" w14:textId="77777777" w:rsidR="0073377C" w:rsidRPr="0073377C" w:rsidRDefault="0073377C" w:rsidP="0073377C">
      <w:pPr>
        <w:pStyle w:val="ListParagraph"/>
        <w:widowControl/>
        <w:numPr>
          <w:ilvl w:val="0"/>
          <w:numId w:val="3"/>
        </w:numPr>
        <w:rPr>
          <w:rFonts w:eastAsia="Times New Roman" w:cs="Times New Roman"/>
          <w:sz w:val="18"/>
          <w:szCs w:val="18"/>
        </w:rPr>
      </w:pPr>
      <w:proofErr w:type="spellStart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>Fénichel</w:t>
      </w:r>
      <w:proofErr w:type="spellEnd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 xml:space="preserve"> P, Chevalier N. Environmental endocrine disruptors: New </w:t>
      </w:r>
      <w:proofErr w:type="spellStart"/>
      <w:proofErr w:type="gramStart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>diabetogens</w:t>
      </w:r>
      <w:proofErr w:type="spellEnd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>?.</w:t>
      </w:r>
      <w:proofErr w:type="gramEnd"/>
      <w:r w:rsidRPr="0073377C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 xml:space="preserve"> C R Biol. 2017;340(9-10):446-452.</w:t>
      </w:r>
    </w:p>
    <w:p w14:paraId="2C462C7F" w14:textId="2440FBDB" w:rsidR="005973B9" w:rsidRPr="0073377C" w:rsidRDefault="005973B9" w:rsidP="0073377C">
      <w:pPr>
        <w:tabs>
          <w:tab w:val="left" w:pos="384"/>
        </w:tabs>
        <w:spacing w:line="216" w:lineRule="exact"/>
        <w:ind w:right="137"/>
        <w:rPr>
          <w:rFonts w:eastAsia="Calibri" w:cs="Calibri"/>
          <w:sz w:val="18"/>
        </w:rPr>
      </w:pPr>
    </w:p>
    <w:p w14:paraId="1B25E04D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171AAD7C" w14:textId="24241761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757E3AC5" w14:textId="77777777" w:rsidR="00AE3E37" w:rsidRDefault="00AE3E37">
      <w:pPr>
        <w:pStyle w:val="BodyText"/>
        <w:rPr>
          <w:rFonts w:ascii="Calibri"/>
          <w:sz w:val="20"/>
        </w:rPr>
      </w:pPr>
    </w:p>
    <w:p w14:paraId="06A197C6" w14:textId="77777777" w:rsidR="00383199" w:rsidRPr="00383199" w:rsidRDefault="00292ED9" w:rsidP="0038319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1FD6B86B" wp14:editId="0B6DB40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00483251" w14:textId="77777777" w:rsidR="007B20BD" w:rsidRPr="00383199" w:rsidRDefault="007B20BD" w:rsidP="00404E5B"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color w:val="BF5A14"/>
        </w:rPr>
        <w:tab/>
      </w:r>
      <w:r w:rsidR="00383199">
        <w:rPr>
          <w:rFonts w:ascii="Arial"/>
          <w:noProof/>
          <w:color w:val="BF5A14"/>
        </w:rPr>
        <w:drawing>
          <wp:inline distT="0" distB="0" distL="0" distR="0" wp14:anchorId="0AA0D54D" wp14:editId="5723B381">
            <wp:extent cx="703112" cy="699488"/>
            <wp:effectExtent l="0" t="0" r="8255" b="1206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8-04-17 at 11.00.39 AM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788925" cy="784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3199">
        <w:rPr>
          <w:noProof/>
        </w:rPr>
        <w:t xml:space="preserve"> </w:t>
      </w:r>
      <w:r w:rsidR="00383199">
        <w:rPr>
          <w:rFonts w:ascii="Arial"/>
          <w:color w:val="BF5A14"/>
        </w:rPr>
        <w:t xml:space="preserve">Biography </w:t>
      </w:r>
    </w:p>
    <w:p w14:paraId="64BDD831" w14:textId="036AB957" w:rsidR="007B20BD" w:rsidRPr="00825602" w:rsidRDefault="007B20BD" w:rsidP="00825602">
      <w:pPr>
        <w:rPr>
          <w:rFonts w:ascii="Arial Hebrew" w:eastAsia="Times New Roman" w:hAnsi="Arial Hebrew" w:cs="Arial Hebrew"/>
          <w:sz w:val="14"/>
          <w:szCs w:val="14"/>
          <w:shd w:val="clear" w:color="auto" w:fill="FFFFFF"/>
        </w:rPr>
      </w:pPr>
      <w:r>
        <w:rPr>
          <w:rFonts w:ascii="Arial"/>
          <w:sz w:val="14"/>
        </w:rPr>
        <w:t xml:space="preserve">Dr. Mickra </w:t>
      </w:r>
      <w:r w:rsidRPr="00AB1F73">
        <w:rPr>
          <w:rFonts w:ascii="Calibri" w:eastAsia="Calibri" w:hAnsi="Calibri" w:cs="Calibri"/>
          <w:sz w:val="14"/>
        </w:rPr>
        <w:t>Hamilton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is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25602">
        <w:rPr>
          <w:rFonts w:ascii="Calibri" w:eastAsia="Times New Roman" w:hAnsi="Calibri" w:cs="Calibri"/>
          <w:sz w:val="14"/>
          <w:szCs w:val="14"/>
          <w:shd w:val="clear" w:color="auto" w:fill="FFFFFF"/>
        </w:rPr>
        <w:t xml:space="preserve">Co-Founder and CEO of </w:t>
      </w:r>
      <w:proofErr w:type="spellStart"/>
      <w:r w:rsidR="00825602">
        <w:rPr>
          <w:rFonts w:ascii="Calibri" w:eastAsia="Times New Roman" w:hAnsi="Calibri" w:cs="Calibri"/>
          <w:sz w:val="14"/>
          <w:szCs w:val="14"/>
          <w:shd w:val="clear" w:color="auto" w:fill="FFFFFF"/>
        </w:rPr>
        <w:t>Apeiron</w:t>
      </w:r>
      <w:proofErr w:type="spellEnd"/>
      <w:r w:rsidR="004D7443">
        <w:rPr>
          <w:rFonts w:ascii="Calibri" w:eastAsia="Times New Roman" w:hAnsi="Calibri" w:cs="Calibri"/>
          <w:sz w:val="14"/>
          <w:szCs w:val="14"/>
          <w:shd w:val="clear" w:color="auto" w:fill="FFFFFF"/>
        </w:rPr>
        <w:t xml:space="preserve"> Center for Human Potential/</w:t>
      </w:r>
      <w:proofErr w:type="spellStart"/>
      <w:r w:rsidR="00825602">
        <w:rPr>
          <w:rFonts w:ascii="Calibri" w:eastAsia="Times New Roman" w:hAnsi="Calibri" w:cs="Calibri"/>
          <w:sz w:val="14"/>
          <w:szCs w:val="14"/>
          <w:shd w:val="clear" w:color="auto" w:fill="FFFFFF"/>
        </w:rPr>
        <w:t>Apeiron</w:t>
      </w:r>
      <w:proofErr w:type="spellEnd"/>
      <w:r w:rsidR="00825602">
        <w:rPr>
          <w:rFonts w:ascii="Calibri" w:eastAsia="Times New Roman" w:hAnsi="Calibri" w:cs="Calibri"/>
          <w:sz w:val="14"/>
          <w:szCs w:val="14"/>
          <w:shd w:val="clear" w:color="auto" w:fill="FFFFFF"/>
        </w:rPr>
        <w:t xml:space="preserve"> Academy, and </w:t>
      </w:r>
      <w:r w:rsidR="00825602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a</w:t>
      </w:r>
      <w:r w:rsidR="00825602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25602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Colonel</w:t>
      </w:r>
      <w:r w:rsidR="00825602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25602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and</w:t>
      </w:r>
      <w:r w:rsidR="00825602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25602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Human</w:t>
      </w:r>
      <w:r w:rsidR="00825602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25602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Performance</w:t>
      </w:r>
      <w:r w:rsidR="00825602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25602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Subject</w:t>
      </w:r>
      <w:r w:rsidR="00825602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25602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Matter</w:t>
      </w:r>
      <w:r w:rsidR="00825602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25602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Expert</w:t>
      </w:r>
      <w:r w:rsidR="00825602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25602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in</w:t>
      </w:r>
      <w:r w:rsidR="00825602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25602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the</w:t>
      </w:r>
      <w:r w:rsidR="00825602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25602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U</w:t>
      </w:r>
      <w:r w:rsidR="00825602">
        <w:rPr>
          <w:rFonts w:ascii="Calibri" w:eastAsia="Calibri" w:hAnsi="Calibri" w:cs="Calibri"/>
          <w:sz w:val="14"/>
          <w:szCs w:val="14"/>
          <w:shd w:val="clear" w:color="auto" w:fill="FFFFFF"/>
        </w:rPr>
        <w:t xml:space="preserve">nited </w:t>
      </w:r>
      <w:r w:rsidR="00825602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S</w:t>
      </w:r>
      <w:r w:rsidR="00825602">
        <w:rPr>
          <w:rFonts w:ascii="Calibri" w:eastAsia="Calibri" w:hAnsi="Calibri" w:cs="Calibri"/>
          <w:sz w:val="14"/>
          <w:szCs w:val="14"/>
          <w:shd w:val="clear" w:color="auto" w:fill="FFFFFF"/>
        </w:rPr>
        <w:t xml:space="preserve">tates </w:t>
      </w:r>
      <w:r w:rsidR="00825602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A</w:t>
      </w:r>
      <w:r w:rsidR="00825602">
        <w:rPr>
          <w:rFonts w:ascii="Calibri" w:eastAsia="Calibri" w:hAnsi="Calibri" w:cs="Calibri"/>
          <w:sz w:val="14"/>
          <w:szCs w:val="14"/>
          <w:shd w:val="clear" w:color="auto" w:fill="FFFFFF"/>
        </w:rPr>
        <w:t xml:space="preserve">ir </w:t>
      </w:r>
      <w:r w:rsidR="00825602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F</w:t>
      </w:r>
      <w:r w:rsidR="00825602">
        <w:rPr>
          <w:rFonts w:ascii="Calibri" w:eastAsia="Calibri" w:hAnsi="Calibri" w:cs="Calibri"/>
          <w:sz w:val="14"/>
          <w:szCs w:val="14"/>
          <w:shd w:val="clear" w:color="auto" w:fill="FFFFFF"/>
        </w:rPr>
        <w:t>orce</w:t>
      </w:r>
      <w:r w:rsidR="00825602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25602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Reserves</w:t>
      </w:r>
      <w:r w:rsidR="00825602">
        <w:rPr>
          <w:rFonts w:ascii="Calibri" w:eastAsia="Times New Roman" w:hAnsi="Calibri" w:cs="Calibri"/>
          <w:sz w:val="14"/>
          <w:szCs w:val="14"/>
          <w:shd w:val="clear" w:color="auto" w:fill="FFFFFF"/>
        </w:rPr>
        <w:t xml:space="preserve">. She is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a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25602">
        <w:rPr>
          <w:rFonts w:ascii="Calibri" w:eastAsia="Times New Roman" w:hAnsi="Calibri" w:cs="Calibri"/>
          <w:sz w:val="14"/>
          <w:szCs w:val="14"/>
          <w:shd w:val="clear" w:color="auto" w:fill="FFFFFF"/>
        </w:rPr>
        <w:t xml:space="preserve">Master Coach and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creative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disruptor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in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the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field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of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Epigenetic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Human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Potential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Coaching</w:t>
      </w:r>
      <w:r w:rsidR="00383199">
        <w:rPr>
          <w:rFonts w:ascii="Calibri" w:eastAsia="Calibri" w:hAnsi="Calibri" w:cs="Calibri"/>
          <w:sz w:val="14"/>
          <w:szCs w:val="14"/>
          <w:shd w:val="clear" w:color="auto" w:fill="FFFFFF"/>
        </w:rPr>
        <w:t xml:space="preserve"> creating a new paradigm for what is possible</w:t>
      </w:r>
      <w:r w:rsidR="00D01E8C">
        <w:rPr>
          <w:rFonts w:ascii="Calibri" w:eastAsia="Calibri" w:hAnsi="Calibri" w:cs="Calibri"/>
          <w:sz w:val="14"/>
          <w:szCs w:val="14"/>
          <w:shd w:val="clear" w:color="auto" w:fill="FFFFFF"/>
        </w:rPr>
        <w:t xml:space="preserve"> for human health and well-being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. </w:t>
      </w:r>
      <w:r w:rsidR="00825602">
        <w:rPr>
          <w:rFonts w:ascii="Arial Hebrew" w:eastAsia="Times New Roman" w:hAnsi="Arial Hebrew" w:cs="Arial Hebrew"/>
          <w:sz w:val="14"/>
          <w:szCs w:val="14"/>
          <w:shd w:val="clear" w:color="auto" w:fill="FFFFFF"/>
        </w:rPr>
        <w:t xml:space="preserve"> </w:t>
      </w:r>
      <w:r w:rsidR="00825602">
        <w:rPr>
          <w:rFonts w:ascii="Calibri" w:eastAsia="Calibri" w:hAnsi="Calibri" w:cs="Calibri"/>
          <w:sz w:val="14"/>
          <w:szCs w:val="14"/>
          <w:shd w:val="clear" w:color="auto" w:fill="FFFFFF"/>
        </w:rPr>
        <w:t>Dr. Hamilton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skillfully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works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with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the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individual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DNA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blueprint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to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optimize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human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performance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through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epigenetic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lifestyle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genomics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.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This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precision</w:t>
      </w:r>
      <w:r w:rsidR="004B46C0">
        <w:rPr>
          <w:rFonts w:ascii="Calibri" w:eastAsia="Calibri" w:hAnsi="Calibri" w:cs="Calibri"/>
          <w:sz w:val="14"/>
          <w:szCs w:val="14"/>
          <w:shd w:val="clear" w:color="auto" w:fill="FFFFFF"/>
        </w:rPr>
        <w:t>, evidence-based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approach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addresses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the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physiological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,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emotional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,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mental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,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and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energetic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aspects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of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the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“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human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 xml:space="preserve"> </w:t>
      </w:r>
      <w:r w:rsidR="00831627" w:rsidRPr="00AB1F73">
        <w:rPr>
          <w:rFonts w:ascii="Calibri" w:eastAsia="Calibri" w:hAnsi="Calibri" w:cs="Calibri"/>
          <w:sz w:val="14"/>
          <w:szCs w:val="14"/>
          <w:shd w:val="clear" w:color="auto" w:fill="FFFFFF"/>
        </w:rPr>
        <w:t>system</w:t>
      </w:r>
      <w:r w:rsidR="00831627" w:rsidRPr="00AB1F73">
        <w:rPr>
          <w:rFonts w:ascii="Arial Hebrew" w:eastAsia="Times New Roman" w:hAnsi="Arial Hebrew" w:cs="Arial Hebrew" w:hint="cs"/>
          <w:sz w:val="14"/>
          <w:szCs w:val="14"/>
          <w:shd w:val="clear" w:color="auto" w:fill="FFFFFF"/>
        </w:rPr>
        <w:t>.” </w:t>
      </w:r>
      <w:r w:rsidR="00892394">
        <w:rPr>
          <w:rFonts w:ascii="Arial Hebrew" w:eastAsia="Times New Roman" w:hAnsi="Arial Hebrew" w:cs="Arial Hebrew"/>
          <w:sz w:val="14"/>
          <w:szCs w:val="14"/>
          <w:shd w:val="clear" w:color="auto" w:fill="FFFFFF"/>
        </w:rPr>
        <w:t xml:space="preserve"> </w:t>
      </w:r>
      <w:r w:rsidR="00825602">
        <w:rPr>
          <w:rFonts w:ascii="Arial Hebrew" w:eastAsia="Times New Roman" w:hAnsi="Arial Hebrew" w:cs="Arial Hebrew"/>
          <w:sz w:val="14"/>
          <w:szCs w:val="14"/>
          <w:shd w:val="clear" w:color="auto" w:fill="FFFFFF"/>
        </w:rPr>
        <w:t xml:space="preserve"> </w:t>
      </w:r>
      <w:r w:rsidR="00825602">
        <w:rPr>
          <w:rFonts w:ascii="Calibri" w:eastAsia="Times New Roman" w:hAnsi="Calibri" w:cs="Calibri"/>
          <w:sz w:val="14"/>
          <w:szCs w:val="14"/>
          <w:shd w:val="clear" w:color="auto" w:fill="FFFFFF"/>
        </w:rPr>
        <w:t>Dr. Hamilton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D01E8C" w:rsidRPr="00D01E8C">
        <w:rPr>
          <w:rFonts w:ascii="Calibri" w:eastAsia="Calibri" w:hAnsi="Calibri" w:cs="Calibri"/>
          <w:color w:val="333333"/>
          <w:sz w:val="14"/>
          <w:szCs w:val="14"/>
        </w:rPr>
        <w:t>knows</w:t>
      </w:r>
      <w:r w:rsidR="00D01E8C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D01E8C" w:rsidRPr="00D01E8C">
        <w:rPr>
          <w:rFonts w:ascii="Calibri" w:eastAsia="Calibri" w:hAnsi="Calibri" w:cs="Calibri"/>
          <w:color w:val="333333"/>
          <w:sz w:val="14"/>
          <w:szCs w:val="14"/>
        </w:rPr>
        <w:t>that</w:t>
      </w:r>
      <w:r w:rsidR="00D01E8C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D01E8C" w:rsidRPr="00D01E8C">
        <w:rPr>
          <w:rFonts w:ascii="Calibri" w:eastAsia="Calibri" w:hAnsi="Calibri" w:cs="Calibri"/>
          <w:color w:val="333333"/>
          <w:sz w:val="14"/>
          <w:szCs w:val="14"/>
        </w:rPr>
        <w:t>thriving</w:t>
      </w:r>
      <w:r w:rsidR="00D01E8C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D01E8C" w:rsidRPr="00D01E8C">
        <w:rPr>
          <w:rFonts w:ascii="Calibri" w:eastAsia="Calibri" w:hAnsi="Calibri" w:cs="Calibri"/>
          <w:color w:val="333333"/>
          <w:sz w:val="14"/>
          <w:szCs w:val="14"/>
        </w:rPr>
        <w:t>health</w:t>
      </w:r>
      <w:r w:rsidR="00D01E8C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D01E8C" w:rsidRPr="00D01E8C">
        <w:rPr>
          <w:rFonts w:ascii="Calibri" w:eastAsia="Calibri" w:hAnsi="Calibri" w:cs="Calibri"/>
          <w:color w:val="333333"/>
          <w:sz w:val="14"/>
          <w:szCs w:val="14"/>
        </w:rPr>
        <w:t>is</w:t>
      </w:r>
      <w:r w:rsidR="00D01E8C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D01E8C" w:rsidRPr="00D01E8C">
        <w:rPr>
          <w:rFonts w:ascii="Calibri" w:eastAsia="Calibri" w:hAnsi="Calibri" w:cs="Calibri"/>
          <w:color w:val="333333"/>
          <w:sz w:val="14"/>
          <w:szCs w:val="14"/>
        </w:rPr>
        <w:t>the</w:t>
      </w:r>
      <w:r w:rsidR="00D01E8C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D01E8C" w:rsidRPr="00D01E8C">
        <w:rPr>
          <w:rFonts w:ascii="Calibri" w:eastAsia="Calibri" w:hAnsi="Calibri" w:cs="Calibri"/>
          <w:color w:val="333333"/>
          <w:sz w:val="14"/>
          <w:szCs w:val="14"/>
        </w:rPr>
        <w:t>very</w:t>
      </w:r>
      <w:r w:rsidR="00D01E8C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D01E8C" w:rsidRPr="00D01E8C">
        <w:rPr>
          <w:rFonts w:ascii="Calibri" w:eastAsia="Calibri" w:hAnsi="Calibri" w:cs="Calibri"/>
          <w:color w:val="333333"/>
          <w:sz w:val="14"/>
          <w:szCs w:val="14"/>
        </w:rPr>
        <w:t>scaffolding</w:t>
      </w:r>
      <w:r w:rsidR="00D01E8C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D01E8C" w:rsidRPr="00D01E8C">
        <w:rPr>
          <w:rFonts w:ascii="Calibri" w:eastAsia="Calibri" w:hAnsi="Calibri" w:cs="Calibri"/>
          <w:color w:val="333333"/>
          <w:sz w:val="14"/>
          <w:szCs w:val="14"/>
        </w:rPr>
        <w:t>of</w:t>
      </w:r>
      <w:r w:rsidR="00D01E8C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D01E8C" w:rsidRPr="00D01E8C">
        <w:rPr>
          <w:rFonts w:ascii="Calibri" w:eastAsia="Calibri" w:hAnsi="Calibri" w:cs="Calibri"/>
          <w:color w:val="333333"/>
          <w:sz w:val="14"/>
          <w:szCs w:val="14"/>
        </w:rPr>
        <w:t>a</w:t>
      </w:r>
      <w:r w:rsidR="00D01E8C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D01E8C" w:rsidRPr="00D01E8C">
        <w:rPr>
          <w:rFonts w:ascii="Calibri" w:eastAsia="Calibri" w:hAnsi="Calibri" w:cs="Calibri"/>
          <w:color w:val="333333"/>
          <w:sz w:val="14"/>
          <w:szCs w:val="14"/>
        </w:rPr>
        <w:t>life</w:t>
      </w:r>
      <w:r w:rsidR="00D01E8C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D01E8C" w:rsidRPr="00D01E8C">
        <w:rPr>
          <w:rFonts w:ascii="Calibri" w:eastAsia="Calibri" w:hAnsi="Calibri" w:cs="Calibri"/>
          <w:color w:val="333333"/>
          <w:sz w:val="14"/>
          <w:szCs w:val="14"/>
        </w:rPr>
        <w:t>well</w:t>
      </w:r>
      <w:r w:rsidR="00D01E8C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D01E8C" w:rsidRPr="00D01E8C">
        <w:rPr>
          <w:rFonts w:ascii="Calibri" w:eastAsia="Calibri" w:hAnsi="Calibri" w:cs="Calibri"/>
          <w:color w:val="333333"/>
          <w:sz w:val="14"/>
          <w:szCs w:val="14"/>
        </w:rPr>
        <w:t>lived</w:t>
      </w:r>
      <w:r w:rsidR="00D01E8C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D01E8C" w:rsidRPr="00D01E8C">
        <w:rPr>
          <w:rFonts w:ascii="Calibri" w:eastAsia="Calibri" w:hAnsi="Calibri" w:cs="Calibri"/>
          <w:color w:val="333333"/>
          <w:sz w:val="14"/>
          <w:szCs w:val="14"/>
        </w:rPr>
        <w:t>and</w:t>
      </w:r>
      <w:r w:rsidR="00D01E8C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D01E8C" w:rsidRPr="00D01E8C">
        <w:rPr>
          <w:rFonts w:ascii="Calibri" w:eastAsia="Calibri" w:hAnsi="Calibri" w:cs="Calibri"/>
          <w:color w:val="333333"/>
          <w:sz w:val="14"/>
          <w:szCs w:val="14"/>
        </w:rPr>
        <w:t>the</w:t>
      </w:r>
      <w:r w:rsidR="00D01E8C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D01E8C" w:rsidRPr="00D01E8C">
        <w:rPr>
          <w:rFonts w:ascii="Calibri" w:eastAsia="Calibri" w:hAnsi="Calibri" w:cs="Calibri"/>
          <w:color w:val="333333"/>
          <w:sz w:val="14"/>
          <w:szCs w:val="14"/>
        </w:rPr>
        <w:t>beginning</w:t>
      </w:r>
      <w:r w:rsidR="00D01E8C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D01E8C" w:rsidRPr="00D01E8C">
        <w:rPr>
          <w:rFonts w:ascii="Calibri" w:eastAsia="Calibri" w:hAnsi="Calibri" w:cs="Calibri"/>
          <w:color w:val="333333"/>
          <w:sz w:val="14"/>
          <w:szCs w:val="14"/>
        </w:rPr>
        <w:t>of</w:t>
      </w:r>
      <w:r w:rsidR="00D01E8C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D01E8C" w:rsidRPr="00D01E8C">
        <w:rPr>
          <w:rFonts w:ascii="Calibri" w:eastAsia="Calibri" w:hAnsi="Calibri" w:cs="Calibri"/>
          <w:color w:val="333333"/>
          <w:sz w:val="14"/>
          <w:szCs w:val="14"/>
        </w:rPr>
        <w:t>a</w:t>
      </w:r>
      <w:r w:rsidR="00D01E8C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D01E8C" w:rsidRPr="00D01E8C">
        <w:rPr>
          <w:rFonts w:ascii="Calibri" w:eastAsia="Calibri" w:hAnsi="Calibri" w:cs="Calibri"/>
          <w:color w:val="333333"/>
          <w:sz w:val="14"/>
          <w:szCs w:val="14"/>
        </w:rPr>
        <w:t>remarkable</w:t>
      </w:r>
      <w:r w:rsidR="00D01E8C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D01E8C" w:rsidRPr="00D01E8C">
        <w:rPr>
          <w:rFonts w:ascii="Calibri" w:eastAsia="Calibri" w:hAnsi="Calibri" w:cs="Calibri"/>
          <w:color w:val="333333"/>
          <w:sz w:val="14"/>
          <w:szCs w:val="14"/>
        </w:rPr>
        <w:t>journey</w:t>
      </w:r>
      <w:r w:rsidR="00D01E8C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D01E8C" w:rsidRPr="00D01E8C">
        <w:rPr>
          <w:rFonts w:ascii="Calibri" w:eastAsia="Calibri" w:hAnsi="Calibri" w:cs="Calibri"/>
          <w:color w:val="333333"/>
          <w:sz w:val="14"/>
          <w:szCs w:val="14"/>
        </w:rPr>
        <w:t>into</w:t>
      </w:r>
      <w:r w:rsidR="00D01E8C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D01E8C" w:rsidRPr="00D01E8C">
        <w:rPr>
          <w:rFonts w:ascii="Calibri" w:eastAsia="Calibri" w:hAnsi="Calibri" w:cs="Calibri"/>
          <w:color w:val="333333"/>
          <w:sz w:val="14"/>
          <w:szCs w:val="14"/>
        </w:rPr>
        <w:t>the</w:t>
      </w:r>
      <w:r w:rsidR="00D01E8C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D01E8C" w:rsidRPr="00D01E8C">
        <w:rPr>
          <w:rFonts w:ascii="Calibri" w:eastAsia="Calibri" w:hAnsi="Calibri" w:cs="Calibri"/>
          <w:color w:val="333333"/>
          <w:sz w:val="14"/>
          <w:szCs w:val="14"/>
        </w:rPr>
        <w:t>realms</w:t>
      </w:r>
      <w:r w:rsidR="00D01E8C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D01E8C" w:rsidRPr="00D01E8C">
        <w:rPr>
          <w:rFonts w:ascii="Calibri" w:eastAsia="Calibri" w:hAnsi="Calibri" w:cs="Calibri"/>
          <w:color w:val="333333"/>
          <w:sz w:val="14"/>
          <w:szCs w:val="14"/>
        </w:rPr>
        <w:t>of</w:t>
      </w:r>
      <w:r w:rsidR="00D01E8C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D01E8C" w:rsidRPr="00D01E8C">
        <w:rPr>
          <w:rFonts w:ascii="Calibri" w:eastAsia="Calibri" w:hAnsi="Calibri" w:cs="Calibri"/>
          <w:color w:val="333333"/>
          <w:sz w:val="14"/>
          <w:szCs w:val="14"/>
        </w:rPr>
        <w:t>limitless</w:t>
      </w:r>
      <w:r w:rsidR="00D01E8C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D01E8C" w:rsidRPr="00D01E8C">
        <w:rPr>
          <w:rFonts w:ascii="Calibri" w:eastAsia="Calibri" w:hAnsi="Calibri" w:cs="Calibri"/>
          <w:color w:val="333333"/>
          <w:sz w:val="14"/>
          <w:szCs w:val="14"/>
        </w:rPr>
        <w:t>human</w:t>
      </w:r>
      <w:r w:rsidR="00D01E8C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D01E8C" w:rsidRPr="00D01E8C">
        <w:rPr>
          <w:rFonts w:ascii="Calibri" w:eastAsia="Calibri" w:hAnsi="Calibri" w:cs="Calibri"/>
          <w:color w:val="333333"/>
          <w:sz w:val="14"/>
          <w:szCs w:val="14"/>
        </w:rPr>
        <w:t>potential</w:t>
      </w:r>
      <w:r w:rsidR="00D01E8C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. </w:t>
      </w:r>
      <w:r w:rsidR="006023AC">
        <w:rPr>
          <w:rFonts w:ascii="Calibri" w:eastAsia="Calibri" w:hAnsi="Calibri" w:cs="Calibri"/>
          <w:color w:val="333333"/>
          <w:sz w:val="14"/>
          <w:szCs w:val="14"/>
        </w:rPr>
        <w:t>This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new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paradigm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for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living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focuses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on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the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science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of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epigenetics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to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move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beyond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health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and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wellbeing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into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4D7443">
        <w:rPr>
          <w:rFonts w:ascii="Calibri" w:eastAsia="Calibri" w:hAnsi="Calibri" w:cs="Calibri"/>
          <w:color w:val="333333"/>
          <w:sz w:val="14"/>
          <w:szCs w:val="14"/>
        </w:rPr>
        <w:t>all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possibilities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. </w:t>
      </w:r>
      <w:r w:rsidR="004D7443">
        <w:rPr>
          <w:rFonts w:ascii="Calibri" w:eastAsia="Calibri" w:hAnsi="Calibri" w:cs="Calibri"/>
          <w:color w:val="333333"/>
          <w:sz w:val="14"/>
          <w:szCs w:val="14"/>
        </w:rPr>
        <w:t>This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8E4005">
        <w:rPr>
          <w:rFonts w:ascii="Calibri" w:eastAsia="Calibri" w:hAnsi="Calibri" w:cs="Calibri"/>
          <w:color w:val="333333"/>
          <w:sz w:val="14"/>
          <w:szCs w:val="14"/>
        </w:rPr>
        <w:t>precision, whole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systems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approach</w:t>
      </w:r>
      <w:r w:rsidR="004D7443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optimize</w:t>
      </w:r>
      <w:r w:rsidR="004D7443">
        <w:rPr>
          <w:rFonts w:ascii="Calibri" w:eastAsia="Calibri" w:hAnsi="Calibri" w:cs="Calibri"/>
          <w:color w:val="333333"/>
          <w:sz w:val="14"/>
          <w:szCs w:val="14"/>
        </w:rPr>
        <w:t>s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and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enhance</w:t>
      </w:r>
      <w:r w:rsidR="004D7443">
        <w:rPr>
          <w:rFonts w:ascii="Calibri" w:eastAsia="Calibri" w:hAnsi="Calibri" w:cs="Calibri"/>
          <w:color w:val="333333"/>
          <w:sz w:val="14"/>
          <w:szCs w:val="14"/>
        </w:rPr>
        <w:t>s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all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aspects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of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the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human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experience</w:t>
      </w:r>
      <w:r w:rsidR="005F6C7B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5F6C7B">
        <w:rPr>
          <w:rFonts w:ascii="Calibri" w:hAnsi="Calibri" w:cs="Calibri"/>
          <w:color w:val="333333"/>
          <w:sz w:val="14"/>
          <w:szCs w:val="14"/>
        </w:rPr>
        <w:t>that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encompasses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5F6C7B">
        <w:rPr>
          <w:rFonts w:ascii="Calibri" w:eastAsia="Calibri" w:hAnsi="Calibri" w:cs="Calibri"/>
          <w:color w:val="333333"/>
          <w:sz w:val="14"/>
          <w:szCs w:val="14"/>
        </w:rPr>
        <w:t>us as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individual</w:t>
      </w:r>
      <w:r w:rsidR="005F6C7B">
        <w:rPr>
          <w:rFonts w:ascii="Calibri" w:eastAsia="Calibri" w:hAnsi="Calibri" w:cs="Calibri"/>
          <w:color w:val="333333"/>
          <w:sz w:val="14"/>
          <w:szCs w:val="14"/>
        </w:rPr>
        <w:t>s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,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how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5F6C7B">
        <w:rPr>
          <w:rFonts w:ascii="Calibri" w:eastAsia="Calibri" w:hAnsi="Calibri" w:cs="Calibri"/>
          <w:color w:val="333333"/>
          <w:sz w:val="14"/>
          <w:szCs w:val="14"/>
        </w:rPr>
        <w:t>we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interact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with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5F6C7B">
        <w:rPr>
          <w:rFonts w:ascii="Calibri" w:eastAsia="Calibri" w:hAnsi="Calibri" w:cs="Calibri"/>
          <w:color w:val="333333"/>
          <w:sz w:val="14"/>
          <w:szCs w:val="14"/>
        </w:rPr>
        <w:t>our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environment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both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internally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and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externally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and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how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this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impacts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the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collective</w:t>
      </w:r>
      <w:r w:rsidR="001F1320" w:rsidRPr="00D01E8C">
        <w:rPr>
          <w:rFonts w:ascii="Arial Hebrew" w:hAnsi="Arial Hebrew" w:cs="Arial Hebrew" w:hint="cs"/>
          <w:color w:val="333333"/>
          <w:sz w:val="14"/>
          <w:szCs w:val="14"/>
        </w:rPr>
        <w:t xml:space="preserve"> </w:t>
      </w:r>
      <w:r w:rsidR="001F1320" w:rsidRPr="00D01E8C">
        <w:rPr>
          <w:rFonts w:ascii="Calibri" w:eastAsia="Calibri" w:hAnsi="Calibri" w:cs="Calibri"/>
          <w:color w:val="333333"/>
          <w:sz w:val="14"/>
          <w:szCs w:val="14"/>
        </w:rPr>
        <w:t>environment</w:t>
      </w:r>
      <w:r w:rsidR="00D01E8C">
        <w:rPr>
          <w:rFonts w:ascii="Arial Hebrew" w:hAnsi="Arial Hebrew" w:cs="Arial Hebrew" w:hint="cs"/>
          <w:color w:val="333333"/>
          <w:sz w:val="14"/>
          <w:szCs w:val="14"/>
        </w:rPr>
        <w:t>.</w:t>
      </w:r>
    </w:p>
    <w:p w14:paraId="621BC0DE" w14:textId="77777777" w:rsidR="007B20BD" w:rsidRDefault="007B20BD">
      <w:pPr>
        <w:spacing w:before="62"/>
        <w:ind w:left="4217" w:right="4235"/>
        <w:jc w:val="center"/>
        <w:rPr>
          <w:rFonts w:ascii="Arial"/>
          <w:sz w:val="14"/>
        </w:rPr>
      </w:pPr>
    </w:p>
    <w:p w14:paraId="5DC2E228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75551B" w:rsidRPr="007578E9">
          <w:rPr>
            <w:rStyle w:val="Hyperlink"/>
            <w:rFonts w:ascii="Arial"/>
            <w:sz w:val="14"/>
          </w:rPr>
          <w:t>drhamilton@apeironcenter.com</w:t>
        </w:r>
      </w:hyperlink>
    </w:p>
    <w:p w14:paraId="476F95FA" w14:textId="17A1A833" w:rsidR="00AE3E37" w:rsidRPr="0073377C" w:rsidRDefault="00292ED9" w:rsidP="0073377C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D8628F2" wp14:editId="2EDDA993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1ED976D5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6A8A1A05" w14:textId="06DD4835" w:rsidR="00AE3E37" w:rsidRPr="0073377C" w:rsidRDefault="00A9710C" w:rsidP="0073377C">
      <w:pPr>
        <w:spacing w:before="39"/>
        <w:ind w:left="100"/>
        <w:rPr>
          <w:rFonts w:ascii="Minion Pro"/>
          <w:b/>
          <w:sz w:val="20"/>
        </w:rPr>
        <w:sectPr w:rsidR="00AE3E37" w:rsidRPr="0073377C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</w:t>
      </w:r>
      <w:r w:rsidR="0073377C">
        <w:rPr>
          <w:rFonts w:ascii="Minion Pro"/>
          <w:b/>
          <w:sz w:val="20"/>
        </w:rPr>
        <w:t>ts</w:t>
      </w:r>
    </w:p>
    <w:p w14:paraId="4F1519E4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6F7652" w14:textId="77777777" w:rsidR="00544E9E" w:rsidRDefault="00544E9E">
      <w:r>
        <w:separator/>
      </w:r>
    </w:p>
  </w:endnote>
  <w:endnote w:type="continuationSeparator" w:id="0">
    <w:p w14:paraId="65F2BF02" w14:textId="77777777" w:rsidR="00544E9E" w:rsidRDefault="00544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Hebrew">
    <w:panose1 w:val="00000000000000000000"/>
    <w:charset w:val="B1"/>
    <w:family w:val="auto"/>
    <w:pitch w:val="variable"/>
    <w:sig w:usb0="80000843" w:usb1="40002002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A69545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5FDF2C3" wp14:editId="1A56ED6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8F2AF3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76F95C6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FDF2C3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hSULE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C8eFJQ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688F2AF3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76F95C6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3DE0B45" wp14:editId="486305CC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477395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029C4B7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DE0B45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X1BMw6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00477395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029C4B7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9E231A3" wp14:editId="1596FB7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86A864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6CF6E91B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9E231A3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g9u68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UE4zvYieIJFCwFCAy0&#10;CGMPjErI7xh1MEISrL4diKQY1e85vAIzb0ZDjsZuNAjP4WqCNUaDudHDXDq0ku0rQB7eGRd38FJK&#10;ZkVsntSQBTAwCxgLlstphJm5c7m2Xs+DdvU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BCYPbu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7486A864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6CF6E91B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BB3199" w14:textId="77777777" w:rsidR="00544E9E" w:rsidRDefault="00544E9E">
      <w:r>
        <w:separator/>
      </w:r>
    </w:p>
  </w:footnote>
  <w:footnote w:type="continuationSeparator" w:id="0">
    <w:p w14:paraId="5A65A095" w14:textId="77777777" w:rsidR="00544E9E" w:rsidRDefault="00544E9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0B6C6A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57A5927" wp14:editId="71BB10BF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3A592D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7A5927"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5C3A592D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07E58AA" wp14:editId="7A1C2D2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8ECD5E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4695F18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7E58AA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3F8ECD5E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4695F18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9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3A66"/>
    <w:rsid w:val="000E2911"/>
    <w:rsid w:val="0010183E"/>
    <w:rsid w:val="001263DF"/>
    <w:rsid w:val="00151F30"/>
    <w:rsid w:val="00180ED5"/>
    <w:rsid w:val="001F1320"/>
    <w:rsid w:val="00292ED9"/>
    <w:rsid w:val="00383199"/>
    <w:rsid w:val="00404E5B"/>
    <w:rsid w:val="00414F7B"/>
    <w:rsid w:val="00430483"/>
    <w:rsid w:val="004355DC"/>
    <w:rsid w:val="004749B4"/>
    <w:rsid w:val="00494130"/>
    <w:rsid w:val="004B46C0"/>
    <w:rsid w:val="004D7443"/>
    <w:rsid w:val="004F3523"/>
    <w:rsid w:val="00544E9E"/>
    <w:rsid w:val="005973B9"/>
    <w:rsid w:val="005B3A56"/>
    <w:rsid w:val="005F6C7B"/>
    <w:rsid w:val="006023AC"/>
    <w:rsid w:val="006060CE"/>
    <w:rsid w:val="0063497F"/>
    <w:rsid w:val="00703FCF"/>
    <w:rsid w:val="0073377C"/>
    <w:rsid w:val="0075551B"/>
    <w:rsid w:val="007B20BD"/>
    <w:rsid w:val="00825602"/>
    <w:rsid w:val="00831627"/>
    <w:rsid w:val="008703A7"/>
    <w:rsid w:val="00873DF0"/>
    <w:rsid w:val="008756E6"/>
    <w:rsid w:val="00892394"/>
    <w:rsid w:val="008E4005"/>
    <w:rsid w:val="009B2D44"/>
    <w:rsid w:val="00A03815"/>
    <w:rsid w:val="00A07E82"/>
    <w:rsid w:val="00A27E35"/>
    <w:rsid w:val="00A92311"/>
    <w:rsid w:val="00A9710C"/>
    <w:rsid w:val="00AB1F73"/>
    <w:rsid w:val="00AE3E37"/>
    <w:rsid w:val="00AE6F28"/>
    <w:rsid w:val="00B21A57"/>
    <w:rsid w:val="00BB20FF"/>
    <w:rsid w:val="00C33602"/>
    <w:rsid w:val="00C73192"/>
    <w:rsid w:val="00CB7125"/>
    <w:rsid w:val="00CD6F55"/>
    <w:rsid w:val="00D01E8C"/>
    <w:rsid w:val="00D93460"/>
    <w:rsid w:val="00DD780E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708AC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1F1320"/>
    <w:pPr>
      <w:widowControl/>
      <w:spacing w:before="100" w:beforeAutospacing="1" w:after="100" w:afterAutospacing="1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4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6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drhamilton@apeironcenter.com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627</Words>
  <Characters>3580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Mickra Hamilton</cp:lastModifiedBy>
  <cp:revision>2</cp:revision>
  <dcterms:created xsi:type="dcterms:W3CDTF">2018-04-24T13:31:00Z</dcterms:created>
  <dcterms:modified xsi:type="dcterms:W3CDTF">2018-04-24T13:31:00Z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