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675"/>
        <w:gridCol w:w="4675"/>
      </w:tblGrid>
      <w:tr w:rsidR="00DF3F85" w:rsidTr="00DF3F85">
        <w:tc>
          <w:tcPr>
            <w:tcW w:w="9350" w:type="dxa"/>
            <w:gridSpan w:val="2"/>
          </w:tcPr>
          <w:p w:rsidR="00DF3F85" w:rsidRPr="00DF3F85" w:rsidRDefault="00DF3F85" w:rsidP="00DF3F85">
            <w:pPr>
              <w:spacing w:line="297" w:lineRule="auto"/>
              <w:ind w:left="100" w:right="580"/>
              <w:jc w:val="both"/>
              <w:rPr>
                <w:rFonts w:ascii="Century Gothic" w:eastAsia="Arial" w:hAnsi="Century Gothic" w:cs="Arial"/>
                <w:b/>
                <w:bCs/>
                <w:sz w:val="20"/>
                <w:szCs w:val="20"/>
              </w:rPr>
            </w:pPr>
            <w:r>
              <w:t xml:space="preserve">TITLE: </w:t>
            </w:r>
            <w:r w:rsidRPr="00DF3F85">
              <w:rPr>
                <w:rFonts w:ascii="Century Gothic" w:eastAsia="Arial" w:hAnsi="Century Gothic" w:cs="Arial"/>
                <w:b/>
                <w:bCs/>
                <w:sz w:val="20"/>
                <w:szCs w:val="20"/>
              </w:rPr>
              <w:t>Hemoglobin level and Correla</w:t>
            </w:r>
            <w:r w:rsidR="00334CB2">
              <w:rPr>
                <w:rFonts w:ascii="Century Gothic" w:eastAsia="Arial" w:hAnsi="Century Gothic" w:cs="Arial"/>
                <w:b/>
                <w:bCs/>
                <w:sz w:val="20"/>
                <w:szCs w:val="20"/>
              </w:rPr>
              <w:t xml:space="preserve">tes of Low Birth Weight </w:t>
            </w:r>
            <w:bookmarkStart w:id="0" w:name="_GoBack"/>
            <w:bookmarkEnd w:id="0"/>
            <w:r w:rsidRPr="00DF3F85">
              <w:rPr>
                <w:rFonts w:ascii="Century Gothic" w:eastAsia="Arial" w:hAnsi="Century Gothic" w:cs="Arial"/>
                <w:b/>
                <w:bCs/>
                <w:sz w:val="20"/>
                <w:szCs w:val="20"/>
              </w:rPr>
              <w:t xml:space="preserve">with HIV infection and associated commonalities among postnatal women  </w:t>
            </w:r>
          </w:p>
          <w:p w:rsidR="00DF3F85" w:rsidRDefault="00DF3F85" w:rsidP="00DF3F85">
            <w:pPr>
              <w:jc w:val="both"/>
            </w:pPr>
          </w:p>
        </w:tc>
      </w:tr>
      <w:tr w:rsidR="00DF3F85" w:rsidTr="007D7042">
        <w:tc>
          <w:tcPr>
            <w:tcW w:w="4675" w:type="dxa"/>
          </w:tcPr>
          <w:p w:rsidR="00DF3F85" w:rsidRDefault="00DF3F85" w:rsidP="00DF3F85">
            <w:r>
              <w:t>Author(s):</w:t>
            </w:r>
            <w:r>
              <w:t xml:space="preserve"> </w:t>
            </w:r>
          </w:p>
          <w:p w:rsidR="00DF3F85" w:rsidRDefault="00DF3F85" w:rsidP="00DF3F85">
            <w:r>
              <w:t>Name:</w:t>
            </w:r>
            <w:r>
              <w:t xml:space="preserve"> </w:t>
            </w:r>
            <w:r>
              <w:rPr>
                <w:b/>
              </w:rPr>
              <w:t xml:space="preserve">John </w:t>
            </w:r>
            <w:proofErr w:type="spellStart"/>
            <w:r>
              <w:rPr>
                <w:b/>
              </w:rPr>
              <w:t>Kyalo</w:t>
            </w:r>
            <w:proofErr w:type="spellEnd"/>
            <w:r>
              <w:rPr>
                <w:b/>
              </w:rPr>
              <w:t xml:space="preserve"> </w:t>
            </w:r>
            <w:proofErr w:type="spellStart"/>
            <w:r>
              <w:rPr>
                <w:b/>
              </w:rPr>
              <w:t>M</w:t>
            </w:r>
            <w:r w:rsidRPr="00DF3F85">
              <w:rPr>
                <w:b/>
              </w:rPr>
              <w:t>uthuka</w:t>
            </w:r>
            <w:proofErr w:type="spellEnd"/>
          </w:p>
          <w:p w:rsidR="00DF3F85" w:rsidRDefault="00DF3F85" w:rsidP="00DF3F85">
            <w:r>
              <w:t>Corresponding author’s Email:</w:t>
            </w:r>
          </w:p>
          <w:p w:rsidR="00DF3F85" w:rsidRPr="00DF3F85" w:rsidRDefault="00DF3F85" w:rsidP="00DF3F85">
            <w:pPr>
              <w:rPr>
                <w:i/>
              </w:rPr>
            </w:pPr>
            <w:r w:rsidRPr="00DF3F85">
              <w:rPr>
                <w:i/>
                <w:color w:val="FF0000"/>
              </w:rPr>
              <w:t>johnmuthuka@gmail.com</w:t>
            </w:r>
          </w:p>
        </w:tc>
        <w:tc>
          <w:tcPr>
            <w:tcW w:w="4675" w:type="dxa"/>
          </w:tcPr>
          <w:p w:rsidR="00DF3F85" w:rsidRDefault="00DF3F85">
            <w:r w:rsidRPr="00DF3F85">
              <w:t>Institution(s) and affiliations:</w:t>
            </w:r>
          </w:p>
          <w:p w:rsidR="00DF3F85" w:rsidRPr="00DF3F85" w:rsidRDefault="00DF3F85" w:rsidP="00DF3F85">
            <w:pPr>
              <w:pStyle w:val="ListParagraph"/>
              <w:numPr>
                <w:ilvl w:val="0"/>
                <w:numId w:val="1"/>
              </w:numPr>
              <w:rPr>
                <w:b/>
                <w:i/>
              </w:rPr>
            </w:pPr>
            <w:r w:rsidRPr="00DF3F85">
              <w:rPr>
                <w:b/>
                <w:i/>
              </w:rPr>
              <w:t>Kenya Medical Training College</w:t>
            </w:r>
            <w:r>
              <w:rPr>
                <w:b/>
                <w:i/>
              </w:rPr>
              <w:t>(Prime)</w:t>
            </w:r>
          </w:p>
          <w:p w:rsidR="00DF3F85" w:rsidRPr="00DF3F85" w:rsidRDefault="00DF3F85" w:rsidP="00DF3F85">
            <w:pPr>
              <w:pStyle w:val="ListParagraph"/>
              <w:numPr>
                <w:ilvl w:val="0"/>
                <w:numId w:val="1"/>
              </w:numPr>
              <w:rPr>
                <w:i/>
              </w:rPr>
            </w:pPr>
            <w:r w:rsidRPr="00DF3F85">
              <w:rPr>
                <w:i/>
              </w:rPr>
              <w:t>Kenya Medical Research Institute</w:t>
            </w:r>
          </w:p>
          <w:p w:rsidR="00DF3F85" w:rsidRDefault="00DF3F85" w:rsidP="00DF3F85">
            <w:pPr>
              <w:pStyle w:val="ListParagraph"/>
              <w:numPr>
                <w:ilvl w:val="0"/>
                <w:numId w:val="1"/>
              </w:numPr>
            </w:pPr>
            <w:proofErr w:type="spellStart"/>
            <w:r w:rsidRPr="00DF3F85">
              <w:rPr>
                <w:i/>
              </w:rPr>
              <w:t>Jomo</w:t>
            </w:r>
            <w:proofErr w:type="spellEnd"/>
            <w:r w:rsidRPr="00DF3F85">
              <w:rPr>
                <w:i/>
              </w:rPr>
              <w:t xml:space="preserve"> Kenyatta University of Agriculture &amp; Technology</w:t>
            </w:r>
          </w:p>
        </w:tc>
      </w:tr>
      <w:tr w:rsidR="00DF3F85" w:rsidTr="00DF3F85">
        <w:tc>
          <w:tcPr>
            <w:tcW w:w="9350" w:type="dxa"/>
            <w:gridSpan w:val="2"/>
          </w:tcPr>
          <w:p w:rsidR="00DF3F85" w:rsidRPr="00DF3F85" w:rsidRDefault="00DF3F85" w:rsidP="00DF3F85">
            <w:pPr>
              <w:jc w:val="both"/>
              <w:rPr>
                <w:rFonts w:ascii="Times New Roman" w:eastAsia="Times New Roman" w:hAnsi="Times New Roman" w:cs="Times New Roman"/>
                <w:sz w:val="18"/>
                <w:szCs w:val="18"/>
              </w:rPr>
            </w:pPr>
            <w:r w:rsidRPr="00DF3F85">
              <w:rPr>
                <w:rFonts w:ascii="Times New Roman" w:eastAsia="Times New Roman" w:hAnsi="Times New Roman" w:cs="Times New Roman"/>
                <w:b/>
                <w:sz w:val="24"/>
                <w:szCs w:val="24"/>
              </w:rPr>
              <w:t>Background &amp; Objectives:</w:t>
            </w:r>
            <w:r w:rsidRPr="00DF3F85">
              <w:rPr>
                <w:rFonts w:ascii="Times New Roman" w:eastAsia="Times New Roman" w:hAnsi="Times New Roman" w:cs="Times New Roman"/>
                <w:sz w:val="24"/>
                <w:szCs w:val="24"/>
              </w:rPr>
              <w:t xml:space="preserve"> </w:t>
            </w:r>
            <w:r w:rsidRPr="00DF3F85">
              <w:rPr>
                <w:rFonts w:ascii="Times New Roman" w:eastAsia="Times New Roman" w:hAnsi="Times New Roman" w:cs="Times New Roman"/>
                <w:sz w:val="24"/>
                <w:szCs w:val="24"/>
              </w:rPr>
              <w:t>Maternal HIV and related co-morbidities has contributed to several adverse birth outcomes with paucity of data to explain this phenomenon. PMTCT focus on vertical HIV transmission, but no data on poor birth outcomes on HIV and associated morbidities.</w:t>
            </w:r>
            <w:r w:rsidRPr="00DF3F85">
              <w:rPr>
                <w:rFonts w:ascii="Times New Roman" w:eastAsia="Calibri" w:hAnsi="Times New Roman" w:cs="Times New Roman"/>
                <w:b/>
                <w:bCs/>
                <w:sz w:val="24"/>
                <w:szCs w:val="24"/>
              </w:rPr>
              <w:t xml:space="preserve"> </w:t>
            </w:r>
            <w:r w:rsidRPr="00DF3F85">
              <w:rPr>
                <w:rFonts w:ascii="Times New Roman" w:eastAsia="Calibri" w:hAnsi="Times New Roman" w:cs="Times New Roman"/>
                <w:color w:val="000000"/>
                <w:sz w:val="24"/>
                <w:szCs w:val="24"/>
              </w:rPr>
              <w:t xml:space="preserve">With a number of studies having investigated correlations of HIV disease with birth outcomes, an extensive assessment using a comparative group(controls) is lacking. In the current study, estimation of HIV and related co-morbidities risks of adverse birth outcomes in among post-natal women was performed with the ultimatum outcome being </w:t>
            </w:r>
            <w:r w:rsidRPr="00DF3F85">
              <w:rPr>
                <w:rFonts w:ascii="Times New Roman" w:eastAsia="Calibri" w:hAnsi="Times New Roman" w:cs="Times New Roman"/>
                <w:b/>
                <w:bCs/>
                <w:i/>
                <w:iCs/>
                <w:color w:val="000000"/>
                <w:sz w:val="24"/>
                <w:szCs w:val="24"/>
              </w:rPr>
              <w:t>neonatal mortality and a focus on hemoglobin level as</w:t>
            </w:r>
            <w:r w:rsidR="00827CCE">
              <w:rPr>
                <w:rFonts w:ascii="Times New Roman" w:eastAsia="Calibri" w:hAnsi="Times New Roman" w:cs="Times New Roman"/>
                <w:b/>
                <w:bCs/>
                <w:i/>
                <w:iCs/>
                <w:color w:val="000000"/>
                <w:sz w:val="24"/>
                <w:szCs w:val="24"/>
              </w:rPr>
              <w:t xml:space="preserve"> Key </w:t>
            </w:r>
            <w:r w:rsidR="00827CCE" w:rsidRPr="00DF3F85">
              <w:rPr>
                <w:rFonts w:ascii="Times New Roman" w:eastAsia="Calibri" w:hAnsi="Times New Roman" w:cs="Times New Roman"/>
                <w:b/>
                <w:bCs/>
                <w:i/>
                <w:iCs/>
                <w:color w:val="000000"/>
                <w:sz w:val="24"/>
                <w:szCs w:val="24"/>
              </w:rPr>
              <w:t>predictor</w:t>
            </w:r>
            <w:r w:rsidRPr="00DF3F85">
              <w:rPr>
                <w:rFonts w:ascii="Times New Roman" w:eastAsia="Calibri" w:hAnsi="Times New Roman" w:cs="Times New Roman"/>
                <w:b/>
                <w:bCs/>
                <w:i/>
                <w:iCs/>
                <w:color w:val="000000"/>
                <w:sz w:val="24"/>
                <w:szCs w:val="24"/>
              </w:rPr>
              <w:t>.</w:t>
            </w:r>
            <w:r>
              <w:rPr>
                <w:rFonts w:ascii="Times New Roman" w:eastAsia="Calibri" w:hAnsi="Times New Roman" w:cs="Times New Roman"/>
                <w:b/>
                <w:bCs/>
                <w:i/>
                <w:iCs/>
                <w:color w:val="000000"/>
                <w:sz w:val="24"/>
                <w:szCs w:val="24"/>
              </w:rPr>
              <w:t xml:space="preserve"> The </w:t>
            </w:r>
            <w:r w:rsidR="00827CCE">
              <w:rPr>
                <w:rFonts w:ascii="Times New Roman" w:eastAsia="Calibri" w:hAnsi="Times New Roman" w:cs="Times New Roman"/>
                <w:b/>
                <w:bCs/>
                <w:i/>
                <w:iCs/>
                <w:color w:val="000000"/>
                <w:sz w:val="24"/>
                <w:szCs w:val="24"/>
              </w:rPr>
              <w:t xml:space="preserve">Objective was to determine and compare the outcome (adverse birth outcomes) between the cases and controls </w:t>
            </w:r>
          </w:p>
          <w:p w:rsidR="00DF3F85" w:rsidRDefault="00DF3F85"/>
        </w:tc>
      </w:tr>
      <w:tr w:rsidR="00DF3F85" w:rsidTr="00DF3F85">
        <w:tc>
          <w:tcPr>
            <w:tcW w:w="9350" w:type="dxa"/>
            <w:gridSpan w:val="2"/>
          </w:tcPr>
          <w:p w:rsidR="00827CCE" w:rsidRPr="00827CCE" w:rsidRDefault="00827CCE" w:rsidP="00827CCE">
            <w:pPr>
              <w:jc w:val="both"/>
              <w:rPr>
                <w:rFonts w:ascii="Times New Roman" w:eastAsia="Times New Roman" w:hAnsi="Times New Roman" w:cs="Times New Roman"/>
                <w:sz w:val="18"/>
                <w:szCs w:val="18"/>
              </w:rPr>
            </w:pPr>
            <w:r w:rsidRPr="00827CCE">
              <w:rPr>
                <w:rFonts w:ascii="Times New Roman" w:eastAsia="Calibri" w:hAnsi="Times New Roman" w:cs="Times New Roman"/>
                <w:b/>
                <w:bCs/>
                <w:sz w:val="24"/>
                <w:szCs w:val="24"/>
              </w:rPr>
              <w:t>Methodology &amp; Theoretical Orientation</w:t>
            </w:r>
            <w:r w:rsidRPr="00827CCE">
              <w:rPr>
                <w:rFonts w:ascii="Times New Roman" w:eastAsia="Calibri" w:hAnsi="Times New Roman" w:cs="Times New Roman"/>
                <w:sz w:val="24"/>
                <w:szCs w:val="24"/>
              </w:rPr>
              <w:t>:</w:t>
            </w:r>
            <w:r w:rsidRPr="00827CCE">
              <w:rPr>
                <w:rFonts w:ascii="Times New Roman" w:eastAsia="Times New Roman" w:hAnsi="Times New Roman" w:cs="Times New Roman"/>
                <w:sz w:val="24"/>
                <w:szCs w:val="24"/>
              </w:rPr>
              <w:t xml:space="preserve"> Design was unmatched case control. The information was extracted from records of the study subjects </w:t>
            </w:r>
            <w:r w:rsidRPr="00827CCE">
              <w:rPr>
                <w:rFonts w:ascii="Times New Roman" w:eastAsia="Times New Roman" w:hAnsi="Times New Roman" w:cs="Times New Roman"/>
                <w:i/>
                <w:iCs/>
                <w:sz w:val="24"/>
                <w:szCs w:val="24"/>
              </w:rPr>
              <w:t>within the first twenty-eight days after birth</w:t>
            </w:r>
            <w:r w:rsidRPr="00827CCE">
              <w:rPr>
                <w:rFonts w:ascii="Times New Roman" w:eastAsia="Times New Roman" w:hAnsi="Times New Roman" w:cs="Times New Roman"/>
                <w:sz w:val="24"/>
                <w:szCs w:val="24"/>
              </w:rPr>
              <w:t xml:space="preserve"> randomly and considering age, sex, anthropometric measurements and other clinical factors of the newborn and mother. A total of 256 records were reviewed retrospectively on </w:t>
            </w:r>
            <w:r w:rsidRPr="00827CCE">
              <w:rPr>
                <w:rFonts w:ascii="Times New Roman" w:eastAsia="Times New Roman" w:hAnsi="Times New Roman" w:cs="Times New Roman"/>
                <w:i/>
                <w:iCs/>
                <w:sz w:val="24"/>
                <w:szCs w:val="24"/>
              </w:rPr>
              <w:t>cases</w:t>
            </w:r>
            <w:r w:rsidRPr="00827CCE">
              <w:rPr>
                <w:rFonts w:ascii="Times New Roman" w:eastAsia="Times New Roman" w:hAnsi="Times New Roman" w:cs="Times New Roman"/>
                <w:sz w:val="24"/>
                <w:szCs w:val="24"/>
              </w:rPr>
              <w:t xml:space="preserve"> and </w:t>
            </w:r>
            <w:r w:rsidRPr="00827CCE">
              <w:rPr>
                <w:rFonts w:ascii="Times New Roman" w:eastAsia="Times New Roman" w:hAnsi="Times New Roman" w:cs="Times New Roman"/>
                <w:i/>
                <w:iCs/>
                <w:sz w:val="24"/>
                <w:szCs w:val="24"/>
              </w:rPr>
              <w:t>controls</w:t>
            </w:r>
            <w:r w:rsidRPr="00827CCE">
              <w:rPr>
                <w:rFonts w:ascii="Times New Roman" w:eastAsia="Times New Roman" w:hAnsi="Times New Roman" w:cs="Times New Roman"/>
                <w:sz w:val="24"/>
                <w:szCs w:val="24"/>
              </w:rPr>
              <w:t xml:space="preserve"> at 1:1 ratio. Mothers’ pregnancy history, clinical and social economic, </w:t>
            </w:r>
            <w:r w:rsidRPr="00827CCE">
              <w:rPr>
                <w:rFonts w:ascii="Times New Roman" w:eastAsia="Times New Roman" w:hAnsi="Times New Roman" w:cs="Times New Roman"/>
                <w:i/>
                <w:iCs/>
                <w:sz w:val="24"/>
                <w:szCs w:val="24"/>
              </w:rPr>
              <w:t>co morbidities</w:t>
            </w:r>
            <w:r w:rsidRPr="00827CCE">
              <w:rPr>
                <w:rFonts w:ascii="Times New Roman" w:eastAsia="Times New Roman" w:hAnsi="Times New Roman" w:cs="Times New Roman"/>
                <w:sz w:val="24"/>
                <w:szCs w:val="24"/>
              </w:rPr>
              <w:t xml:space="preserve"> and health factors were considered for both arms. The data was analyzed using SPSS version 20.0. Chi-square test was used to establish the </w:t>
            </w:r>
            <w:r w:rsidRPr="00827CCE">
              <w:rPr>
                <w:rFonts w:ascii="Times New Roman" w:eastAsia="Times New Roman" w:hAnsi="Times New Roman" w:cs="Times New Roman"/>
                <w:i/>
                <w:iCs/>
                <w:sz w:val="24"/>
                <w:szCs w:val="24"/>
              </w:rPr>
              <w:t xml:space="preserve">correlation </w:t>
            </w:r>
            <w:r w:rsidRPr="00827CCE">
              <w:rPr>
                <w:rFonts w:ascii="Times New Roman" w:eastAsia="Times New Roman" w:hAnsi="Times New Roman" w:cs="Times New Roman"/>
                <w:sz w:val="24"/>
                <w:szCs w:val="24"/>
              </w:rPr>
              <w:t xml:space="preserve">between the dependent and independent variables at (SS) p-value &lt; 0.05. Multiple logistic regression analyses were performed to adjust for confounding. AOR with corresponding 95% confidence interval was estimated. </w:t>
            </w:r>
          </w:p>
          <w:p w:rsidR="00DF3F85" w:rsidRDefault="00DF3F85"/>
        </w:tc>
      </w:tr>
      <w:tr w:rsidR="00DF3F85" w:rsidTr="00334CB2">
        <w:trPr>
          <w:trHeight w:val="3347"/>
        </w:trPr>
        <w:tc>
          <w:tcPr>
            <w:tcW w:w="9350" w:type="dxa"/>
            <w:gridSpan w:val="2"/>
          </w:tcPr>
          <w:p w:rsidR="00827CCE" w:rsidRPr="00827CCE" w:rsidRDefault="00827CCE" w:rsidP="00827CCE">
            <w:pPr>
              <w:jc w:val="both"/>
              <w:rPr>
                <w:rFonts w:ascii="Times New Roman" w:eastAsia="Times New Roman" w:hAnsi="Times New Roman" w:cs="Times New Roman"/>
                <w:sz w:val="24"/>
                <w:szCs w:val="24"/>
              </w:rPr>
            </w:pPr>
            <w:r>
              <w:rPr>
                <w:rFonts w:ascii="Times New Roman" w:eastAsia="Calibri" w:hAnsi="Times New Roman" w:cs="Times New Roman"/>
                <w:b/>
                <w:bCs/>
                <w:sz w:val="24"/>
                <w:szCs w:val="24"/>
              </w:rPr>
              <w:t>Results</w:t>
            </w:r>
            <w:r w:rsidRPr="00827CCE">
              <w:rPr>
                <w:rFonts w:ascii="Times New Roman" w:eastAsia="Calibri" w:hAnsi="Times New Roman" w:cs="Times New Roman"/>
                <w:b/>
                <w:bCs/>
                <w:sz w:val="24"/>
                <w:szCs w:val="24"/>
              </w:rPr>
              <w:t>:</w:t>
            </w:r>
            <w:r w:rsidRPr="00827CCE">
              <w:rPr>
                <w:rFonts w:ascii="Times New Roman" w:eastAsia="Calibri" w:hAnsi="Times New Roman" w:cs="Times New Roman"/>
                <w:sz w:val="24"/>
                <w:szCs w:val="24"/>
              </w:rPr>
              <w:t xml:space="preserve">  </w:t>
            </w:r>
            <w:r w:rsidRPr="00827CCE">
              <w:rPr>
                <w:rFonts w:ascii="Times New Roman" w:eastAsia="Times New Roman" w:hAnsi="Times New Roman" w:cs="Times New Roman"/>
                <w:sz w:val="24"/>
                <w:szCs w:val="24"/>
              </w:rPr>
              <w:t xml:space="preserve">Out of 128 cases (neonatal mortalities) 12.5% were born from HIV-positive mothers compared to 3.9% among 128 controls HIV was significantly </w:t>
            </w:r>
            <w:r w:rsidRPr="00827CCE">
              <w:rPr>
                <w:rFonts w:ascii="Times New Roman" w:eastAsia="Times New Roman" w:hAnsi="Times New Roman" w:cs="Times New Roman"/>
                <w:i/>
                <w:iCs/>
                <w:sz w:val="24"/>
                <w:szCs w:val="24"/>
              </w:rPr>
              <w:t>correlated</w:t>
            </w:r>
            <w:r w:rsidRPr="00827CCE">
              <w:rPr>
                <w:rFonts w:ascii="Times New Roman" w:eastAsia="Times New Roman" w:hAnsi="Times New Roman" w:cs="Times New Roman"/>
                <w:sz w:val="24"/>
                <w:szCs w:val="24"/>
              </w:rPr>
              <w:t xml:space="preserve"> with neonatal mortality in bivariate analysis [</w:t>
            </w:r>
            <w:r w:rsidRPr="00827CCE">
              <w:rPr>
                <w:rFonts w:ascii="Times New Roman" w:eastAsia="Times New Roman" w:hAnsi="Times New Roman" w:cs="Times New Roman"/>
                <w:b/>
                <w:bCs/>
                <w:sz w:val="24"/>
                <w:szCs w:val="24"/>
              </w:rPr>
              <w:t>OR= 3.51</w:t>
            </w:r>
            <w:r w:rsidRPr="00827CCE">
              <w:rPr>
                <w:rFonts w:ascii="Times New Roman" w:eastAsia="Times New Roman" w:hAnsi="Times New Roman" w:cs="Times New Roman"/>
                <w:sz w:val="24"/>
                <w:szCs w:val="24"/>
              </w:rPr>
              <w:t>; 95%CI: 1.25-9.91; P=0.012] but not sustained after adjusting for other factors at the multivariate analysis [</w:t>
            </w:r>
            <w:r w:rsidRPr="00827CCE">
              <w:rPr>
                <w:rFonts w:ascii="Times New Roman" w:eastAsia="Times New Roman" w:hAnsi="Times New Roman" w:cs="Times New Roman"/>
                <w:b/>
                <w:bCs/>
                <w:sz w:val="24"/>
                <w:szCs w:val="24"/>
              </w:rPr>
              <w:t>AOR=2.33</w:t>
            </w:r>
            <w:r w:rsidRPr="00827CCE">
              <w:rPr>
                <w:rFonts w:ascii="Times New Roman" w:eastAsia="Times New Roman" w:hAnsi="Times New Roman" w:cs="Times New Roman"/>
                <w:sz w:val="24"/>
                <w:szCs w:val="24"/>
              </w:rPr>
              <w:t xml:space="preserve">; 95%CI: 0.76-7.15; </w:t>
            </w:r>
            <w:r w:rsidRPr="00827CCE">
              <w:rPr>
                <w:rFonts w:ascii="Times New Roman" w:eastAsia="Times New Roman" w:hAnsi="Times New Roman" w:cs="Times New Roman"/>
                <w:b/>
                <w:bCs/>
                <w:sz w:val="24"/>
                <w:szCs w:val="24"/>
              </w:rPr>
              <w:t>P=0.139</w:t>
            </w:r>
            <w:r w:rsidRPr="00827CCE">
              <w:rPr>
                <w:rFonts w:ascii="Times New Roman" w:eastAsia="Times New Roman" w:hAnsi="Times New Roman" w:cs="Times New Roman"/>
                <w:sz w:val="24"/>
                <w:szCs w:val="24"/>
              </w:rPr>
              <w:t xml:space="preserve">].Multiple logistic regression revealed; </w:t>
            </w:r>
            <w:r w:rsidRPr="00827CCE">
              <w:rPr>
                <w:rFonts w:ascii="Times New Roman" w:eastAsia="Times New Roman" w:hAnsi="Times New Roman" w:cs="Times New Roman"/>
                <w:b/>
                <w:bCs/>
                <w:sz w:val="24"/>
                <w:szCs w:val="24"/>
              </w:rPr>
              <w:t>LBW</w:t>
            </w:r>
            <w:r w:rsidRPr="00827CCE">
              <w:rPr>
                <w:rFonts w:ascii="Times New Roman" w:eastAsia="Times New Roman" w:hAnsi="Times New Roman" w:cs="Times New Roman"/>
                <w:sz w:val="24"/>
                <w:szCs w:val="24"/>
              </w:rPr>
              <w:t xml:space="preserve"> [AOR= 3.97; 95%CI: 2.26-6.98; P&lt; 0.001], </w:t>
            </w:r>
            <w:r w:rsidRPr="00827CCE">
              <w:rPr>
                <w:rFonts w:ascii="Times New Roman" w:eastAsia="Times New Roman" w:hAnsi="Times New Roman" w:cs="Times New Roman"/>
                <w:b/>
                <w:bCs/>
                <w:sz w:val="24"/>
                <w:szCs w:val="24"/>
              </w:rPr>
              <w:t>co-morbidities</w:t>
            </w:r>
            <w:r w:rsidRPr="00827CCE">
              <w:rPr>
                <w:rFonts w:ascii="Times New Roman" w:eastAsia="Times New Roman" w:hAnsi="Times New Roman" w:cs="Times New Roman"/>
                <w:sz w:val="24"/>
                <w:szCs w:val="24"/>
              </w:rPr>
              <w:t xml:space="preserve">[AOR= 3.84; 95%CI: 1.32- 11.16; P=0.013]. </w:t>
            </w:r>
            <w:r w:rsidRPr="00827CCE">
              <w:rPr>
                <w:rFonts w:ascii="Times New Roman" w:eastAsia="Times New Roman" w:hAnsi="Times New Roman" w:cs="Times New Roman"/>
                <w:b/>
                <w:bCs/>
                <w:sz w:val="24"/>
                <w:szCs w:val="24"/>
                <w:highlight w:val="green"/>
              </w:rPr>
              <w:t>Mother's hemoglobin level</w:t>
            </w:r>
            <w:r w:rsidRPr="00827CCE">
              <w:rPr>
                <w:rFonts w:ascii="Times New Roman" w:eastAsia="Times New Roman" w:hAnsi="Times New Roman" w:cs="Times New Roman"/>
                <w:sz w:val="24"/>
                <w:szCs w:val="24"/>
                <w:highlight w:val="green"/>
              </w:rPr>
              <w:t xml:space="preserve"> [AOR= 3.18; 95%CI: 1.19-8.46; P=0.021],</w:t>
            </w:r>
            <w:r w:rsidRPr="00827CCE">
              <w:rPr>
                <w:rFonts w:ascii="Times New Roman" w:eastAsia="Times New Roman" w:hAnsi="Times New Roman" w:cs="Times New Roman"/>
                <w:b/>
                <w:bCs/>
                <w:sz w:val="24"/>
                <w:szCs w:val="24"/>
              </w:rPr>
              <w:t xml:space="preserve"> unemployment</w:t>
            </w:r>
            <w:r w:rsidRPr="00827CCE">
              <w:rPr>
                <w:rFonts w:ascii="Times New Roman" w:eastAsia="Times New Roman" w:hAnsi="Times New Roman" w:cs="Times New Roman"/>
                <w:sz w:val="24"/>
                <w:szCs w:val="24"/>
              </w:rPr>
              <w:t xml:space="preserve"> [AOR=0.43; 95%CI: 0.22-0.85; P=0.016]. </w:t>
            </w:r>
            <w:r w:rsidR="00334CB2" w:rsidRPr="00334CB2">
              <w:rPr>
                <w:rFonts w:ascii="Times New Roman" w:eastAsia="Times New Roman" w:hAnsi="Times New Roman" w:cs="Times New Roman"/>
                <w:b/>
                <w:sz w:val="24"/>
                <w:szCs w:val="24"/>
              </w:rPr>
              <w:t>Conclusion /Recommendations:</w:t>
            </w:r>
            <w:r w:rsidR="00334CB2">
              <w:rPr>
                <w:rFonts w:ascii="Times New Roman" w:eastAsia="Times New Roman" w:hAnsi="Times New Roman" w:cs="Times New Roman"/>
                <w:b/>
                <w:sz w:val="24"/>
                <w:szCs w:val="24"/>
              </w:rPr>
              <w:t xml:space="preserve"> </w:t>
            </w:r>
            <w:r w:rsidRPr="00827CCE">
              <w:rPr>
                <w:rFonts w:ascii="Times New Roman" w:eastAsia="Times New Roman" w:hAnsi="Times New Roman" w:cs="Times New Roman"/>
                <w:sz w:val="24"/>
                <w:szCs w:val="24"/>
              </w:rPr>
              <w:t>There’s increased risk of neonatal mortality and related morbidities with</w:t>
            </w:r>
            <w:r w:rsidR="00334CB2">
              <w:rPr>
                <w:rFonts w:ascii="Times New Roman" w:eastAsia="Times New Roman" w:hAnsi="Times New Roman" w:cs="Times New Roman"/>
                <w:sz w:val="24"/>
                <w:szCs w:val="24"/>
              </w:rPr>
              <w:t xml:space="preserve"> Poor Hemoglobin levels in </w:t>
            </w:r>
            <w:r w:rsidR="00334CB2" w:rsidRPr="00827CCE">
              <w:rPr>
                <w:rFonts w:ascii="Times New Roman" w:eastAsia="Times New Roman" w:hAnsi="Times New Roman" w:cs="Times New Roman"/>
                <w:sz w:val="24"/>
                <w:szCs w:val="24"/>
              </w:rPr>
              <w:t>HIV</w:t>
            </w:r>
            <w:r w:rsidRPr="00827CCE">
              <w:rPr>
                <w:rFonts w:ascii="Times New Roman" w:eastAsia="Times New Roman" w:hAnsi="Times New Roman" w:cs="Times New Roman"/>
                <w:sz w:val="24"/>
                <w:szCs w:val="24"/>
              </w:rPr>
              <w:t xml:space="preserve"> </w:t>
            </w:r>
            <w:r w:rsidR="00334CB2">
              <w:rPr>
                <w:rFonts w:ascii="Times New Roman" w:eastAsia="Times New Roman" w:hAnsi="Times New Roman" w:cs="Times New Roman"/>
                <w:sz w:val="24"/>
                <w:szCs w:val="24"/>
              </w:rPr>
              <w:t>infection among postnatal women and a recommendation is that, despite supplementation of folic acid and fortified therapy for mitigating such, it is good to individually focus on mother’s health status in terms of hemoglobin levels.</w:t>
            </w:r>
            <w:r w:rsidRPr="00827CCE">
              <w:rPr>
                <w:rFonts w:ascii="Times New Roman" w:eastAsia="Times New Roman" w:hAnsi="Times New Roman" w:cs="Times New Roman"/>
                <w:sz w:val="24"/>
                <w:szCs w:val="24"/>
              </w:rPr>
              <w:t xml:space="preserve"> </w:t>
            </w:r>
          </w:p>
          <w:p w:rsidR="00DF3F85" w:rsidRDefault="00DF3F85"/>
        </w:tc>
      </w:tr>
      <w:tr w:rsidR="00DF3F85" w:rsidRPr="00334CB2" w:rsidTr="00DF3F85">
        <w:tc>
          <w:tcPr>
            <w:tcW w:w="9350" w:type="dxa"/>
            <w:gridSpan w:val="2"/>
          </w:tcPr>
          <w:p w:rsidR="00334CB2" w:rsidRPr="00334CB2" w:rsidRDefault="00334CB2" w:rsidP="00334CB2">
            <w:pPr>
              <w:rPr>
                <w:sz w:val="24"/>
              </w:rPr>
            </w:pPr>
            <w:r w:rsidRPr="00334CB2">
              <w:rPr>
                <w:sz w:val="24"/>
              </w:rPr>
              <w:t>Corresponding Author’s details:</w:t>
            </w:r>
          </w:p>
          <w:p w:rsidR="00334CB2" w:rsidRPr="00334CB2" w:rsidRDefault="00334CB2" w:rsidP="00334CB2">
            <w:pPr>
              <w:rPr>
                <w:sz w:val="24"/>
              </w:rPr>
            </w:pPr>
            <w:r w:rsidRPr="00334CB2">
              <w:rPr>
                <w:sz w:val="24"/>
              </w:rPr>
              <w:t>First Name:</w:t>
            </w:r>
            <w:r w:rsidRPr="00334CB2">
              <w:rPr>
                <w:b/>
                <w:sz w:val="24"/>
              </w:rPr>
              <w:t xml:space="preserve"> </w:t>
            </w:r>
            <w:r w:rsidRPr="00334CB2">
              <w:rPr>
                <w:b/>
                <w:sz w:val="24"/>
              </w:rPr>
              <w:t>JOHN</w:t>
            </w:r>
            <w:r w:rsidRPr="00334CB2">
              <w:rPr>
                <w:sz w:val="24"/>
              </w:rPr>
              <w:t xml:space="preserve"> </w:t>
            </w:r>
            <w:r w:rsidRPr="00334CB2">
              <w:rPr>
                <w:sz w:val="24"/>
              </w:rPr>
              <w:t>Last/Surname:</w:t>
            </w:r>
            <w:r w:rsidRPr="00334CB2">
              <w:rPr>
                <w:sz w:val="24"/>
              </w:rPr>
              <w:t xml:space="preserve"> </w:t>
            </w:r>
            <w:r w:rsidRPr="00334CB2">
              <w:rPr>
                <w:b/>
                <w:sz w:val="24"/>
              </w:rPr>
              <w:t>MUTHUKA</w:t>
            </w:r>
          </w:p>
          <w:p w:rsidR="00334CB2" w:rsidRPr="00334CB2" w:rsidRDefault="00334CB2" w:rsidP="00334CB2">
            <w:pPr>
              <w:rPr>
                <w:sz w:val="24"/>
              </w:rPr>
            </w:pPr>
            <w:r w:rsidRPr="00334CB2">
              <w:rPr>
                <w:sz w:val="24"/>
              </w:rPr>
              <w:t>Institution:</w:t>
            </w:r>
            <w:r w:rsidRPr="00334CB2">
              <w:rPr>
                <w:sz w:val="24"/>
              </w:rPr>
              <w:t xml:space="preserve"> </w:t>
            </w:r>
            <w:r w:rsidRPr="00334CB2">
              <w:rPr>
                <w:b/>
                <w:sz w:val="24"/>
              </w:rPr>
              <w:t>KENYA MEDICAL TRAINING COLLEGE</w:t>
            </w:r>
          </w:p>
          <w:p w:rsidR="00334CB2" w:rsidRPr="00334CB2" w:rsidRDefault="00334CB2" w:rsidP="00334CB2">
            <w:pPr>
              <w:rPr>
                <w:sz w:val="24"/>
              </w:rPr>
            </w:pPr>
            <w:r w:rsidRPr="00334CB2">
              <w:rPr>
                <w:sz w:val="24"/>
              </w:rPr>
              <w:t>Job Title:</w:t>
            </w:r>
            <w:r w:rsidRPr="00334CB2">
              <w:rPr>
                <w:sz w:val="24"/>
              </w:rPr>
              <w:t xml:space="preserve"> </w:t>
            </w:r>
            <w:r w:rsidRPr="00334CB2">
              <w:rPr>
                <w:b/>
                <w:sz w:val="24"/>
              </w:rPr>
              <w:t>LECTURER/RESEARCH FELLOW</w:t>
            </w:r>
          </w:p>
          <w:p w:rsidR="00334CB2" w:rsidRPr="00334CB2" w:rsidRDefault="00334CB2" w:rsidP="00334CB2">
            <w:pPr>
              <w:rPr>
                <w:sz w:val="24"/>
              </w:rPr>
            </w:pPr>
            <w:r w:rsidRPr="00334CB2">
              <w:rPr>
                <w:sz w:val="24"/>
              </w:rPr>
              <w:lastRenderedPageBreak/>
              <w:t xml:space="preserve">Postal Address: </w:t>
            </w:r>
            <w:r w:rsidRPr="00334CB2">
              <w:rPr>
                <w:sz w:val="24"/>
              </w:rPr>
              <w:t xml:space="preserve"> 3019</w:t>
            </w:r>
            <w:r w:rsidRPr="00334CB2">
              <w:rPr>
                <w:b/>
                <w:sz w:val="24"/>
              </w:rPr>
              <w:t xml:space="preserve">5-00100 </w:t>
            </w:r>
            <w:r w:rsidRPr="00334CB2">
              <w:rPr>
                <w:sz w:val="24"/>
              </w:rPr>
              <w:t>City:</w:t>
            </w:r>
            <w:r w:rsidRPr="00334CB2">
              <w:rPr>
                <w:sz w:val="24"/>
              </w:rPr>
              <w:t xml:space="preserve"> </w:t>
            </w:r>
            <w:r w:rsidRPr="00334CB2">
              <w:rPr>
                <w:b/>
                <w:sz w:val="24"/>
              </w:rPr>
              <w:t xml:space="preserve">NAIROBI </w:t>
            </w:r>
            <w:r w:rsidRPr="00334CB2">
              <w:rPr>
                <w:sz w:val="24"/>
              </w:rPr>
              <w:t>Country</w:t>
            </w:r>
            <w:r w:rsidRPr="00334CB2">
              <w:rPr>
                <w:sz w:val="24"/>
              </w:rPr>
              <w:t>:</w:t>
            </w:r>
            <w:r w:rsidRPr="00334CB2">
              <w:rPr>
                <w:sz w:val="24"/>
              </w:rPr>
              <w:t xml:space="preserve"> </w:t>
            </w:r>
            <w:r w:rsidRPr="00334CB2">
              <w:rPr>
                <w:b/>
                <w:sz w:val="24"/>
              </w:rPr>
              <w:t>KENYA</w:t>
            </w:r>
          </w:p>
          <w:p w:rsidR="00DF3F85" w:rsidRPr="00334CB2" w:rsidRDefault="00334CB2" w:rsidP="00334CB2">
            <w:pPr>
              <w:rPr>
                <w:sz w:val="16"/>
              </w:rPr>
            </w:pPr>
            <w:r w:rsidRPr="00334CB2">
              <w:rPr>
                <w:sz w:val="24"/>
              </w:rPr>
              <w:t>Office Phone:</w:t>
            </w:r>
            <w:r w:rsidRPr="00334CB2">
              <w:rPr>
                <w:b/>
                <w:sz w:val="24"/>
              </w:rPr>
              <w:t>+254724274843</w:t>
            </w:r>
          </w:p>
        </w:tc>
      </w:tr>
      <w:tr w:rsidR="00334CB2" w:rsidRPr="00334CB2" w:rsidTr="00DF3F85">
        <w:tc>
          <w:tcPr>
            <w:tcW w:w="9350" w:type="dxa"/>
            <w:gridSpan w:val="2"/>
          </w:tcPr>
          <w:p w:rsidR="00334CB2" w:rsidRPr="00334CB2" w:rsidRDefault="00334CB2" w:rsidP="00334CB2">
            <w:pPr>
              <w:rPr>
                <w:sz w:val="24"/>
              </w:rPr>
            </w:pPr>
            <w:r w:rsidRPr="00334CB2">
              <w:rPr>
                <w:sz w:val="24"/>
              </w:rPr>
              <w:lastRenderedPageBreak/>
              <w:t>Preferred mode of presentation (Oral or Poster):</w:t>
            </w:r>
            <w:r>
              <w:rPr>
                <w:sz w:val="24"/>
              </w:rPr>
              <w:t xml:space="preserve"> </w:t>
            </w:r>
            <w:r w:rsidRPr="00334CB2">
              <w:rPr>
                <w:b/>
                <w:sz w:val="24"/>
              </w:rPr>
              <w:t>ORAL</w:t>
            </w:r>
          </w:p>
        </w:tc>
      </w:tr>
    </w:tbl>
    <w:p w:rsidR="00BC72FE" w:rsidRPr="00334CB2" w:rsidRDefault="00BC72FE">
      <w:pPr>
        <w:rPr>
          <w:sz w:val="24"/>
        </w:rPr>
      </w:pPr>
    </w:p>
    <w:sectPr w:rsidR="00BC72FE" w:rsidRPr="00334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5739A"/>
    <w:multiLevelType w:val="hybridMultilevel"/>
    <w:tmpl w:val="5232C0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F85"/>
    <w:rsid w:val="00334CB2"/>
    <w:rsid w:val="00827CCE"/>
    <w:rsid w:val="00BC72FE"/>
    <w:rsid w:val="00DF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DB134"/>
  <w15:chartTrackingRefBased/>
  <w15:docId w15:val="{149189B0-F34A-4624-9BF6-474958F0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3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3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54992">
      <w:bodyDiv w:val="1"/>
      <w:marLeft w:val="0"/>
      <w:marRight w:val="0"/>
      <w:marTop w:val="0"/>
      <w:marBottom w:val="0"/>
      <w:divBdr>
        <w:top w:val="none" w:sz="0" w:space="0" w:color="auto"/>
        <w:left w:val="none" w:sz="0" w:space="0" w:color="auto"/>
        <w:bottom w:val="none" w:sz="0" w:space="0" w:color="auto"/>
        <w:right w:val="none" w:sz="0" w:space="0" w:color="auto"/>
      </w:divBdr>
    </w:div>
    <w:div w:id="655960907">
      <w:bodyDiv w:val="1"/>
      <w:marLeft w:val="0"/>
      <w:marRight w:val="0"/>
      <w:marTop w:val="0"/>
      <w:marBottom w:val="0"/>
      <w:divBdr>
        <w:top w:val="none" w:sz="0" w:space="0" w:color="auto"/>
        <w:left w:val="none" w:sz="0" w:space="0" w:color="auto"/>
        <w:bottom w:val="none" w:sz="0" w:space="0" w:color="auto"/>
        <w:right w:val="none" w:sz="0" w:space="0" w:color="auto"/>
      </w:divBdr>
    </w:div>
    <w:div w:id="1211576566">
      <w:bodyDiv w:val="1"/>
      <w:marLeft w:val="0"/>
      <w:marRight w:val="0"/>
      <w:marTop w:val="0"/>
      <w:marBottom w:val="0"/>
      <w:divBdr>
        <w:top w:val="none" w:sz="0" w:space="0" w:color="auto"/>
        <w:left w:val="none" w:sz="0" w:space="0" w:color="auto"/>
        <w:bottom w:val="none" w:sz="0" w:space="0" w:color="auto"/>
        <w:right w:val="none" w:sz="0" w:space="0" w:color="auto"/>
      </w:divBdr>
    </w:div>
    <w:div w:id="140148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2019-12-11T12:23:00Z</dcterms:created>
  <dcterms:modified xsi:type="dcterms:W3CDTF">2019-12-11T13:11:00Z</dcterms:modified>
</cp:coreProperties>
</file>