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A8D" w:rsidRDefault="00365A8D" w:rsidP="00365A8D">
      <w:pPr>
        <w:spacing w:before="240" w:after="60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Thyroid Nodules and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T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hyroid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C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>ancer :</w:t>
      </w:r>
      <w:proofErr w:type="gramEnd"/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an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O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bservational </w:t>
      </w:r>
      <w:r w:rsidR="002E2B6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Population-based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tudy in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urgically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T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reated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atients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O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ver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T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wo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D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>ecades in Algeria.</w:t>
      </w:r>
    </w:p>
    <w:p w:rsidR="00365A8D" w:rsidRPr="00CA6372" w:rsidRDefault="00365A8D" w:rsidP="00365A8D">
      <w:pPr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r w:rsidRPr="00CA6372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Houda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 xml:space="preserve"> Boukheris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1,2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Achour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Zineb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Fatma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Zohra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Benbachir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Sarra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Attar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Hafida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Saim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Kada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Rouigeb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Necib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Berber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4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</w:p>
    <w:p w:rsidR="00365A8D" w:rsidRPr="00CA6372" w:rsidRDefault="00365A8D" w:rsidP="00365A8D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1 Department of Epidemiology, University Hospital of </w:t>
      </w:r>
      <w:proofErr w:type="spellStart"/>
      <w:r w:rsidRPr="00CA6372">
        <w:rPr>
          <w:rFonts w:asciiTheme="majorBidi" w:hAnsiTheme="majorBidi" w:cstheme="majorBidi"/>
          <w:sz w:val="23"/>
          <w:szCs w:val="23"/>
          <w:lang w:val="en-US"/>
        </w:rPr>
        <w:t>Béjaïa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365A8D" w:rsidRPr="00CA6372" w:rsidRDefault="00365A8D" w:rsidP="00365A8D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2 School of Medicine, University of </w:t>
      </w:r>
      <w:proofErr w:type="spellStart"/>
      <w:r w:rsidRPr="00CA6372">
        <w:rPr>
          <w:rFonts w:asciiTheme="majorBidi" w:hAnsiTheme="majorBidi" w:cstheme="majorBidi"/>
          <w:sz w:val="23"/>
          <w:szCs w:val="23"/>
          <w:lang w:val="en-US"/>
        </w:rPr>
        <w:t>Béjaïa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365A8D" w:rsidRPr="00CA6372" w:rsidRDefault="00365A8D" w:rsidP="00365A8D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>
        <w:rPr>
          <w:rFonts w:asciiTheme="majorBidi" w:hAnsiTheme="majorBidi" w:cstheme="majorBidi"/>
          <w:sz w:val="23"/>
          <w:szCs w:val="23"/>
          <w:lang w:val="en-US"/>
        </w:rPr>
        <w:t>3</w:t>
      </w: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 Department of Epidemiology, University Hospital of </w:t>
      </w:r>
      <w:proofErr w:type="spellStart"/>
      <w:r>
        <w:rPr>
          <w:rFonts w:asciiTheme="majorBidi" w:hAnsiTheme="majorBidi" w:cstheme="majorBidi"/>
          <w:sz w:val="23"/>
          <w:szCs w:val="23"/>
          <w:lang w:val="en-US"/>
        </w:rPr>
        <w:t>Tlemcen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365A8D" w:rsidRPr="003F7E2B" w:rsidRDefault="00365A8D" w:rsidP="00365A8D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3F7E2B">
        <w:rPr>
          <w:rFonts w:asciiTheme="majorBidi" w:hAnsiTheme="majorBidi" w:cstheme="majorBidi"/>
          <w:sz w:val="23"/>
          <w:szCs w:val="23"/>
          <w:lang w:val="en-US"/>
        </w:rPr>
        <w:t xml:space="preserve">4 Department of Nuclear Medicine, University Hospital of </w:t>
      </w:r>
      <w:proofErr w:type="spellStart"/>
      <w:r w:rsidRPr="003F7E2B">
        <w:rPr>
          <w:rFonts w:asciiTheme="majorBidi" w:hAnsiTheme="majorBidi" w:cstheme="majorBidi"/>
          <w:sz w:val="23"/>
          <w:szCs w:val="23"/>
          <w:lang w:val="en-US"/>
        </w:rPr>
        <w:t>Tlemcen</w:t>
      </w:r>
      <w:proofErr w:type="spellEnd"/>
      <w:r w:rsidRPr="003F7E2B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B53F12" w:rsidRDefault="00B53F12" w:rsidP="00C77CE0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:rsidR="0098423E" w:rsidRDefault="00C77CE0" w:rsidP="009176E2">
      <w:pPr>
        <w:spacing w:after="12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C77CE0"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</w:t>
      </w:r>
    </w:p>
    <w:p w:rsidR="00E26D33" w:rsidRDefault="00CA682C" w:rsidP="00E26D33">
      <w:pPr>
        <w:spacing w:before="200"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gramStart"/>
      <w:r w:rsidRPr="00E26D33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Introduction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8430D1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  <w:proofErr w:type="gramEnd"/>
      <w:r w:rsidR="008430D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D016FF" w:rsidRPr="00562AC1" w:rsidRDefault="003A348C" w:rsidP="00E26D3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There is </w:t>
      </w:r>
      <w:r w:rsidR="004000FF"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evidence of </w:t>
      </w:r>
      <w:r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an increased incidence of thyroid nodules and </w:t>
      </w:r>
      <w:r w:rsidR="008E4F8F"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thyroid </w:t>
      </w:r>
      <w:r w:rsidRPr="00562AC1">
        <w:rPr>
          <w:rFonts w:ascii="Times New Roman" w:hAnsi="Times New Roman" w:cs="Times New Roman"/>
          <w:sz w:val="24"/>
          <w:szCs w:val="24"/>
          <w:lang w:val="en-US"/>
        </w:rPr>
        <w:t>cancer</w:t>
      </w:r>
      <w:r w:rsidR="008E4F8F"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 (TC)</w:t>
      </w:r>
      <w:r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. These increases are especially associated with papillary TC (PTC). </w:t>
      </w:r>
      <w:r w:rsidR="00E26D33"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TC </w:t>
      </w:r>
      <w:r w:rsidR="004000FF" w:rsidRPr="00562AC1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nodules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share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ionizing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radiation and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iodine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deficiency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supplemetation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26D33" w:rsidRPr="00562AC1">
        <w:rPr>
          <w:rFonts w:ascii="Times New Roman" w:hAnsi="Times New Roman" w:cs="Times New Roman"/>
          <w:sz w:val="24"/>
          <w:szCs w:val="24"/>
        </w:rPr>
        <w:t>Obesity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and insuline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r w:rsidR="00E26D33" w:rsidRPr="00562AC1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="00E26D33" w:rsidRPr="00562AC1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E26D33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33" w:rsidRPr="00562AC1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="00E26D33" w:rsidRPr="00562AC1">
        <w:rPr>
          <w:rFonts w:ascii="Times New Roman" w:hAnsi="Times New Roman" w:cs="Times New Roman"/>
          <w:sz w:val="24"/>
          <w:szCs w:val="24"/>
        </w:rPr>
        <w:t xml:space="preserve"> to </w:t>
      </w:r>
      <w:r w:rsidR="00FE4DD0" w:rsidRPr="00562AC1">
        <w:rPr>
          <w:rFonts w:ascii="Times New Roman" w:hAnsi="Times New Roman" w:cs="Times New Roman"/>
          <w:sz w:val="24"/>
          <w:szCs w:val="24"/>
        </w:rPr>
        <w:t xml:space="preserve">have </w:t>
      </w:r>
      <w:proofErr w:type="spellStart"/>
      <w:r w:rsidR="00FE4DD0" w:rsidRPr="00562AC1">
        <w:rPr>
          <w:rFonts w:ascii="Times New Roman" w:hAnsi="Times New Roman" w:cs="Times New Roman"/>
          <w:sz w:val="24"/>
          <w:szCs w:val="24"/>
        </w:rPr>
        <w:t>caused</w:t>
      </w:r>
      <w:proofErr w:type="spellEnd"/>
      <w:r w:rsidR="00FE4DD0" w:rsidRPr="00562AC1">
        <w:rPr>
          <w:rFonts w:ascii="Times New Roman" w:hAnsi="Times New Roman" w:cs="Times New Roman"/>
          <w:sz w:val="24"/>
          <w:szCs w:val="24"/>
        </w:rPr>
        <w:t xml:space="preserve"> </w:t>
      </w:r>
      <w:r w:rsidR="004000FF" w:rsidRPr="00562AC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incidence of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nodular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0FF" w:rsidRPr="00562AC1">
        <w:rPr>
          <w:rFonts w:ascii="Times New Roman" w:hAnsi="Times New Roman" w:cs="Times New Roman"/>
          <w:sz w:val="24"/>
          <w:szCs w:val="24"/>
        </w:rPr>
        <w:t>goiter</w:t>
      </w:r>
      <w:proofErr w:type="spellEnd"/>
      <w:r w:rsidR="004000FF" w:rsidRPr="00562AC1">
        <w:rPr>
          <w:rFonts w:ascii="Times New Roman" w:hAnsi="Times New Roman" w:cs="Times New Roman"/>
          <w:sz w:val="24"/>
          <w:szCs w:val="24"/>
        </w:rPr>
        <w:t xml:space="preserve"> and </w:t>
      </w:r>
      <w:r w:rsidR="00E26D33" w:rsidRPr="00562AC1">
        <w:rPr>
          <w:rFonts w:ascii="Times New Roman" w:hAnsi="Times New Roman" w:cs="Times New Roman"/>
          <w:sz w:val="24"/>
          <w:szCs w:val="24"/>
        </w:rPr>
        <w:t>TC</w:t>
      </w:r>
      <w:r w:rsidR="004000FF" w:rsidRPr="00562AC1">
        <w:rPr>
          <w:rFonts w:ascii="Times New Roman" w:hAnsi="Times New Roman" w:cs="Times New Roman"/>
          <w:sz w:val="24"/>
          <w:szCs w:val="24"/>
        </w:rPr>
        <w:t xml:space="preserve">. </w:t>
      </w:r>
      <w:r w:rsidR="0023346D"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We examined Thyroid nodules incidence and trends, in a cohort of patients </w:t>
      </w:r>
      <w:r w:rsidR="00E26D33" w:rsidRPr="00562AC1">
        <w:rPr>
          <w:rFonts w:ascii="Times New Roman" w:hAnsi="Times New Roman" w:cs="Times New Roman"/>
          <w:sz w:val="24"/>
          <w:szCs w:val="24"/>
          <w:lang w:val="en-US"/>
        </w:rPr>
        <w:t>diagnosed with TC for the period 1993-2013</w:t>
      </w:r>
      <w:r w:rsidR="0023346D"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.    </w:t>
      </w:r>
      <w:r w:rsidRPr="00562AC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26D33" w:rsidRDefault="00CA682C" w:rsidP="00E26D33">
      <w:pPr>
        <w:pStyle w:val="NormalWeb"/>
        <w:spacing w:before="120" w:beforeAutospacing="0" w:after="120" w:afterAutospacing="0" w:line="276" w:lineRule="auto"/>
        <w:jc w:val="both"/>
        <w:rPr>
          <w:rFonts w:asciiTheme="majorBidi" w:hAnsiTheme="majorBidi" w:cstheme="majorBidi"/>
          <w:b/>
          <w:bCs/>
          <w:lang w:val="en-US"/>
        </w:rPr>
      </w:pPr>
      <w:r w:rsidRPr="00E26D33">
        <w:rPr>
          <w:rFonts w:asciiTheme="majorBidi" w:hAnsiTheme="majorBidi" w:cstheme="majorBidi"/>
          <w:b/>
          <w:bCs/>
          <w:u w:val="single"/>
          <w:lang w:val="en-US"/>
        </w:rPr>
        <w:t xml:space="preserve">Population and </w:t>
      </w:r>
      <w:proofErr w:type="gramStart"/>
      <w:r w:rsidRPr="00E26D33">
        <w:rPr>
          <w:rFonts w:asciiTheme="majorBidi" w:hAnsiTheme="majorBidi" w:cstheme="majorBidi"/>
          <w:b/>
          <w:bCs/>
          <w:u w:val="single"/>
          <w:lang w:val="en-US"/>
        </w:rPr>
        <w:t>Methods</w:t>
      </w:r>
      <w:r w:rsidR="00D13AEB">
        <w:rPr>
          <w:rFonts w:asciiTheme="majorBidi" w:hAnsiTheme="majorBidi" w:cstheme="majorBidi"/>
          <w:b/>
          <w:bCs/>
          <w:lang w:val="en-US"/>
        </w:rPr>
        <w:t xml:space="preserve"> </w:t>
      </w:r>
      <w:r w:rsidR="0003692C">
        <w:rPr>
          <w:rFonts w:asciiTheme="majorBidi" w:hAnsiTheme="majorBidi" w:cstheme="majorBidi"/>
          <w:b/>
          <w:bCs/>
          <w:lang w:val="en-US"/>
        </w:rPr>
        <w:t>:</w:t>
      </w:r>
      <w:proofErr w:type="gramEnd"/>
      <w:r w:rsidR="0003692C">
        <w:rPr>
          <w:rFonts w:asciiTheme="majorBidi" w:hAnsiTheme="majorBidi" w:cstheme="majorBidi"/>
          <w:b/>
          <w:bCs/>
          <w:lang w:val="en-US"/>
        </w:rPr>
        <w:t xml:space="preserve"> </w:t>
      </w:r>
    </w:p>
    <w:p w:rsidR="00D13AEB" w:rsidRPr="00564C49" w:rsidRDefault="009C7480" w:rsidP="005F5870">
      <w:pPr>
        <w:pStyle w:val="NormalWeb"/>
        <w:spacing w:before="120" w:beforeAutospacing="0" w:after="0" w:afterAutospacing="0" w:line="276" w:lineRule="auto"/>
        <w:jc w:val="both"/>
        <w:rPr>
          <w:rFonts w:ascii="Arial" w:hAnsi="Arial" w:cs="Arial"/>
          <w:lang w:val="en-US"/>
        </w:rPr>
      </w:pPr>
      <w:r w:rsidRPr="009C7480">
        <w:rPr>
          <w:rFonts w:asciiTheme="majorBidi" w:hAnsiTheme="majorBidi" w:cstheme="majorBidi"/>
          <w:lang w:val="en-US"/>
        </w:rPr>
        <w:t xml:space="preserve">In a cohort of 1 443 TC patients we </w:t>
      </w:r>
      <w:r w:rsidR="00737EB6">
        <w:rPr>
          <w:rFonts w:asciiTheme="majorBidi" w:hAnsiTheme="majorBidi" w:cstheme="majorBidi"/>
          <w:lang w:val="en-US"/>
        </w:rPr>
        <w:t xml:space="preserve">identified patients with </w:t>
      </w:r>
      <w:r w:rsidR="00B07A3F">
        <w:rPr>
          <w:rFonts w:asciiTheme="majorBidi" w:hAnsiTheme="majorBidi" w:cstheme="majorBidi"/>
          <w:lang w:val="en-US"/>
        </w:rPr>
        <w:t xml:space="preserve">thyroid </w:t>
      </w:r>
      <w:r w:rsidR="00737EB6">
        <w:rPr>
          <w:rFonts w:asciiTheme="majorBidi" w:hAnsiTheme="majorBidi" w:cstheme="majorBidi"/>
          <w:lang w:val="en-US"/>
        </w:rPr>
        <w:t>nodules.</w:t>
      </w:r>
      <w:r w:rsidR="00D917B9">
        <w:rPr>
          <w:rFonts w:asciiTheme="majorBidi" w:hAnsiTheme="majorBidi" w:cstheme="majorBidi"/>
          <w:lang w:val="en-US"/>
        </w:rPr>
        <w:t xml:space="preserve"> </w:t>
      </w:r>
      <w:r w:rsidR="00D13AEB">
        <w:rPr>
          <w:lang w:val="en-US"/>
        </w:rPr>
        <w:t xml:space="preserve">Annual IRs </w:t>
      </w:r>
      <w:r w:rsidR="00D917B9">
        <w:rPr>
          <w:lang w:val="en-US"/>
        </w:rPr>
        <w:t>(</w:t>
      </w:r>
      <w:r w:rsidR="00D917B9" w:rsidRPr="00564C49">
        <w:rPr>
          <w:lang w:val="en-US"/>
        </w:rPr>
        <w:t>Age-adjusted</w:t>
      </w:r>
      <w:r w:rsidR="00D917B9">
        <w:rPr>
          <w:lang w:val="en-US"/>
        </w:rPr>
        <w:t xml:space="preserve"> </w:t>
      </w:r>
      <w:r w:rsidR="00D917B9" w:rsidRPr="00564C49">
        <w:rPr>
          <w:lang w:val="en-US"/>
        </w:rPr>
        <w:t>to the world population)</w:t>
      </w:r>
      <w:r w:rsidR="00D917B9">
        <w:rPr>
          <w:lang w:val="en-US"/>
        </w:rPr>
        <w:t xml:space="preserve"> </w:t>
      </w:r>
      <w:r w:rsidR="00D13AEB">
        <w:rPr>
          <w:lang w:val="en-US"/>
        </w:rPr>
        <w:t xml:space="preserve">were computed </w:t>
      </w:r>
      <w:r>
        <w:rPr>
          <w:lang w:val="en-US"/>
        </w:rPr>
        <w:t xml:space="preserve">for multiple and solitary nodules associated with TC and for solitary and multiple nodules associated with </w:t>
      </w:r>
      <w:r w:rsidR="00D917B9">
        <w:rPr>
          <w:lang w:val="en-US"/>
        </w:rPr>
        <w:t>PTC</w:t>
      </w:r>
      <w:r>
        <w:rPr>
          <w:lang w:val="en-US"/>
        </w:rPr>
        <w:t>. T</w:t>
      </w:r>
      <w:r w:rsidR="00D13AEB">
        <w:rPr>
          <w:lang w:val="en-US"/>
        </w:rPr>
        <w:t xml:space="preserve">emporal trends </w:t>
      </w:r>
      <w:r w:rsidR="00D13AEB" w:rsidRPr="00564C49">
        <w:rPr>
          <w:lang w:val="en-US"/>
        </w:rPr>
        <w:t>in IRs </w:t>
      </w:r>
      <w:r w:rsidR="00D13AEB" w:rsidRPr="005E3D19">
        <w:rPr>
          <w:rStyle w:val="Accentuation"/>
          <w:i w:val="0"/>
          <w:iCs w:val="0"/>
          <w:lang w:val="en-US"/>
        </w:rPr>
        <w:t>were</w:t>
      </w:r>
      <w:r w:rsidR="00D13AEB" w:rsidRPr="005E3D19">
        <w:rPr>
          <w:i/>
          <w:iCs/>
          <w:lang w:val="en-US"/>
        </w:rPr>
        <w:t> </w:t>
      </w:r>
      <w:r w:rsidR="00D13AEB" w:rsidRPr="00564C49">
        <w:rPr>
          <w:lang w:val="en-US"/>
        </w:rPr>
        <w:t>assessed by </w:t>
      </w:r>
      <w:r w:rsidR="00D13AEB" w:rsidRPr="005E3D19">
        <w:rPr>
          <w:rStyle w:val="Accentuation"/>
          <w:i w:val="0"/>
          <w:iCs w:val="0"/>
          <w:lang w:val="en-US"/>
        </w:rPr>
        <w:t>calculating</w:t>
      </w:r>
      <w:r w:rsidR="00D13AEB" w:rsidRPr="005E3D19">
        <w:rPr>
          <w:i/>
          <w:iCs/>
          <w:lang w:val="en-US"/>
        </w:rPr>
        <w:t> </w:t>
      </w:r>
      <w:r w:rsidR="00D13AEB" w:rsidRPr="00564C49">
        <w:rPr>
          <w:lang w:val="en-US"/>
        </w:rPr>
        <w:t xml:space="preserve">the estimated annual percentage change (EAPC). The </w:t>
      </w:r>
      <w:proofErr w:type="spellStart"/>
      <w:r w:rsidR="00D13AEB" w:rsidRPr="00564C49">
        <w:rPr>
          <w:lang w:val="en-US"/>
        </w:rPr>
        <w:t>joinpoint</w:t>
      </w:r>
      <w:proofErr w:type="spellEnd"/>
      <w:r w:rsidR="00D13AEB" w:rsidRPr="00564C49">
        <w:rPr>
          <w:lang w:val="en-US"/>
        </w:rPr>
        <w:t xml:space="preserve"> regression analysis was used to identify time points (in calendar years) where changes had occurred</w:t>
      </w:r>
      <w:r w:rsidR="00D13AEB">
        <w:rPr>
          <w:lang w:val="en-US"/>
        </w:rPr>
        <w:t>.</w:t>
      </w:r>
      <w:r w:rsidR="000D3D36">
        <w:rPr>
          <w:lang w:val="en-US"/>
        </w:rPr>
        <w:t xml:space="preserve"> </w:t>
      </w:r>
      <w:r w:rsidR="00D13AEB" w:rsidRPr="00564C49">
        <w:rPr>
          <w:lang w:val="en-US"/>
        </w:rPr>
        <w:t xml:space="preserve">     </w:t>
      </w:r>
    </w:p>
    <w:p w:rsidR="00E26D33" w:rsidRDefault="00CE3E14" w:rsidP="00E26D33">
      <w:pPr>
        <w:spacing w:before="120" w:after="12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gramStart"/>
      <w:r w:rsidRPr="00E26D33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Results</w:t>
      </w:r>
      <w:r w:rsidR="00985848" w:rsidRPr="00E26D33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 xml:space="preserve"> </w:t>
      </w:r>
      <w:r w:rsidR="00985848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  <w:proofErr w:type="gramEnd"/>
      <w:r w:rsidR="0098584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BE3A02" w:rsidRPr="006253C9" w:rsidRDefault="00850D69" w:rsidP="00044FBD">
      <w:pPr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850D69">
        <w:rPr>
          <w:rFonts w:asciiTheme="majorBidi" w:hAnsiTheme="majorBidi" w:cstheme="majorBidi"/>
          <w:sz w:val="24"/>
          <w:szCs w:val="24"/>
          <w:lang w:val="en-US"/>
        </w:rPr>
        <w:t>From 1993 to 2013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1 443 TC cases were diagnosed. Thyroid nodules were </w:t>
      </w:r>
      <w:r w:rsidR="007B5A82">
        <w:rPr>
          <w:rFonts w:ascii="Times New Roman" w:hAnsi="Times New Roman" w:cs="Times New Roman"/>
          <w:sz w:val="24"/>
          <w:szCs w:val="24"/>
          <w:lang w:val="en-US"/>
        </w:rPr>
        <w:t xml:space="preserve">present </w:t>
      </w:r>
      <w:r>
        <w:rPr>
          <w:rFonts w:ascii="Times New Roman" w:hAnsi="Times New Roman" w:cs="Times New Roman"/>
          <w:sz w:val="24"/>
          <w:szCs w:val="24"/>
          <w:lang w:val="en-US"/>
        </w:rPr>
        <w:t>in 93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7B5A8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60616">
        <w:rPr>
          <w:rFonts w:ascii="Times New Roman" w:hAnsi="Times New Roman" w:cs="Times New Roman"/>
          <w:sz w:val="24"/>
          <w:szCs w:val="24"/>
          <w:lang w:val="en-US"/>
        </w:rPr>
        <w:t xml:space="preserve">women and </w:t>
      </w:r>
      <w:r w:rsidR="00B60616" w:rsidRPr="002C75D5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9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0,3</w:t>
      </w:r>
      <w:r w:rsidR="00B60616" w:rsidRPr="002C75D5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% </w:t>
      </w:r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men. </w:t>
      </w:r>
      <w:proofErr w:type="spellStart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Among</w:t>
      </w:r>
      <w:proofErr w:type="spellEnd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these</w:t>
      </w:r>
      <w:proofErr w:type="spellEnd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62,5% </w:t>
      </w:r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and </w:t>
      </w:r>
      <w:r w:rsidR="00E86207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68,9%</w:t>
      </w:r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were</w:t>
      </w:r>
      <w:proofErr w:type="spellEnd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solitary</w:t>
      </w:r>
      <w:proofErr w:type="spellEnd"/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nodules. 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A trend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towards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increased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r w:rsidR="00044FBD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incidence 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of </w:t>
      </w:r>
      <w:proofErr w:type="spellStart"/>
      <w:r w:rsidR="0008245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solitary</w:t>
      </w:r>
      <w:proofErr w:type="spellEnd"/>
      <w:r w:rsidR="0008245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nodules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was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observed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among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women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and men</w:t>
      </w:r>
      <w:r w:rsidR="001848E7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, 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2-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fold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higher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r w:rsidR="001848E7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for </w:t>
      </w:r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men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compared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with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proofErr w:type="spellStart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women</w:t>
      </w:r>
      <w:proofErr w:type="spellEnd"/>
      <w:r w:rsidR="00B60616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(</w:t>
      </w:r>
      <w:r w:rsidR="007B5A8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EAPC</w:t>
      </w:r>
      <w:r w:rsidR="00B60616" w:rsidRPr="00DE4A00">
        <w:rPr>
          <w:rFonts w:asciiTheme="majorBidi" w:hAnsiTheme="majorBidi" w:cstheme="majorBidi"/>
          <w:sz w:val="24"/>
          <w:szCs w:val="24"/>
        </w:rPr>
        <w:t> : +8,04%, p&lt;0,05</w:t>
      </w:r>
      <w:r w:rsidR="00B60616">
        <w:rPr>
          <w:rFonts w:asciiTheme="majorBidi" w:hAnsiTheme="majorBidi" w:cstheme="majorBidi"/>
          <w:sz w:val="24"/>
          <w:szCs w:val="24"/>
        </w:rPr>
        <w:t xml:space="preserve"> </w:t>
      </w:r>
      <w:r w:rsidR="007B5A82">
        <w:rPr>
          <w:rFonts w:asciiTheme="majorBidi" w:hAnsiTheme="majorBidi" w:cstheme="majorBidi"/>
          <w:sz w:val="24"/>
          <w:szCs w:val="24"/>
        </w:rPr>
        <w:t xml:space="preserve">and </w:t>
      </w:r>
      <w:r w:rsidR="00B60616">
        <w:rPr>
          <w:rFonts w:asciiTheme="majorBidi" w:hAnsiTheme="majorBidi" w:cstheme="majorBidi"/>
          <w:sz w:val="24"/>
          <w:szCs w:val="24"/>
        </w:rPr>
        <w:t>+4,63%, p&lt;0,05</w:t>
      </w:r>
      <w:r w:rsidR="00B60616" w:rsidRPr="00DE4A00">
        <w:rPr>
          <w:rFonts w:asciiTheme="majorBidi" w:hAnsiTheme="majorBidi" w:cstheme="majorBidi"/>
          <w:sz w:val="24"/>
          <w:szCs w:val="24"/>
        </w:rPr>
        <w:t>)</w:t>
      </w:r>
      <w:r w:rsidR="00B60616">
        <w:rPr>
          <w:rFonts w:asciiTheme="majorBidi" w:hAnsiTheme="majorBidi" w:cstheme="majorBidi"/>
          <w:sz w:val="24"/>
          <w:szCs w:val="24"/>
        </w:rPr>
        <w:t xml:space="preserve">. </w:t>
      </w:r>
      <w:r w:rsidR="001848E7">
        <w:rPr>
          <w:rFonts w:asciiTheme="majorBidi" w:hAnsiTheme="majorBidi" w:cstheme="majorBidi"/>
          <w:sz w:val="24"/>
          <w:szCs w:val="24"/>
        </w:rPr>
        <w:t>I</w:t>
      </w:r>
      <w:r w:rsidR="00044FBD">
        <w:rPr>
          <w:rFonts w:asciiTheme="majorBidi" w:hAnsiTheme="majorBidi" w:cstheme="majorBidi"/>
          <w:sz w:val="24"/>
          <w:szCs w:val="24"/>
        </w:rPr>
        <w:t>ncidence</w:t>
      </w:r>
      <w:r w:rsidR="00B96417">
        <w:rPr>
          <w:rFonts w:asciiTheme="majorBidi" w:hAnsiTheme="majorBidi" w:cstheme="majorBidi"/>
          <w:sz w:val="24"/>
          <w:szCs w:val="24"/>
        </w:rPr>
        <w:t xml:space="preserve"> of multiple nodules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D3C50">
        <w:rPr>
          <w:rFonts w:asciiTheme="majorBidi" w:hAnsiTheme="majorBidi" w:cstheme="majorBidi"/>
          <w:sz w:val="24"/>
          <w:szCs w:val="24"/>
        </w:rPr>
        <w:t>increased</w:t>
      </w:r>
      <w:proofErr w:type="spellEnd"/>
      <w:r w:rsidR="009D3C50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women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and men</w:t>
      </w:r>
      <w:r w:rsidR="007B5A82">
        <w:rPr>
          <w:rFonts w:asciiTheme="majorBidi" w:hAnsiTheme="majorBidi" w:cstheme="majorBidi"/>
          <w:sz w:val="24"/>
          <w:szCs w:val="24"/>
        </w:rPr>
        <w:t xml:space="preserve">, </w:t>
      </w:r>
      <w:r w:rsidR="00B96417">
        <w:rPr>
          <w:rFonts w:asciiTheme="majorBidi" w:hAnsiTheme="majorBidi" w:cstheme="majorBidi"/>
          <w:sz w:val="24"/>
          <w:szCs w:val="24"/>
        </w:rPr>
        <w:t>3-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fold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higher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for men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comp</w:t>
      </w:r>
      <w:r w:rsidR="007B5A82">
        <w:rPr>
          <w:rFonts w:asciiTheme="majorBidi" w:hAnsiTheme="majorBidi" w:cstheme="majorBidi"/>
          <w:sz w:val="24"/>
          <w:szCs w:val="24"/>
        </w:rPr>
        <w:t>a</w:t>
      </w:r>
      <w:r w:rsidR="00B96417">
        <w:rPr>
          <w:rFonts w:asciiTheme="majorBidi" w:hAnsiTheme="majorBidi" w:cstheme="majorBidi"/>
          <w:sz w:val="24"/>
          <w:szCs w:val="24"/>
        </w:rPr>
        <w:t>red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women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r w:rsidR="00BE3A02" w:rsidRPr="00E07A62">
        <w:rPr>
          <w:rFonts w:asciiTheme="majorBidi" w:hAnsiTheme="majorBidi" w:cstheme="majorBidi"/>
          <w:sz w:val="24"/>
          <w:szCs w:val="24"/>
        </w:rPr>
        <w:t>(</w:t>
      </w:r>
      <w:r w:rsidR="007B5A82">
        <w:rPr>
          <w:rFonts w:asciiTheme="majorBidi" w:hAnsiTheme="majorBidi" w:cstheme="majorBidi"/>
          <w:sz w:val="24"/>
          <w:szCs w:val="24"/>
        </w:rPr>
        <w:t xml:space="preserve">EAPC </w:t>
      </w:r>
      <w:r w:rsidR="00BE3A02" w:rsidRPr="00E07A62">
        <w:rPr>
          <w:rFonts w:asciiTheme="majorBidi" w:hAnsiTheme="majorBidi" w:cstheme="majorBidi"/>
          <w:sz w:val="24"/>
          <w:szCs w:val="24"/>
        </w:rPr>
        <w:t xml:space="preserve">: +22,07%, p&lt;0,05 </w:t>
      </w:r>
      <w:r w:rsidR="00E26D33">
        <w:rPr>
          <w:rFonts w:asciiTheme="majorBidi" w:hAnsiTheme="majorBidi" w:cstheme="majorBidi"/>
          <w:sz w:val="24"/>
          <w:szCs w:val="24"/>
        </w:rPr>
        <w:t xml:space="preserve">and </w:t>
      </w:r>
      <w:r w:rsidR="00BE3A02" w:rsidRPr="00E07A62">
        <w:rPr>
          <w:rFonts w:asciiTheme="majorBidi" w:hAnsiTheme="majorBidi" w:cstheme="majorBidi"/>
          <w:sz w:val="24"/>
          <w:szCs w:val="24"/>
        </w:rPr>
        <w:t xml:space="preserve">+8,29%, p&lt;0,05).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When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only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patients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PTC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41019">
        <w:rPr>
          <w:rFonts w:asciiTheme="majorBidi" w:hAnsiTheme="majorBidi" w:cstheme="majorBidi"/>
          <w:sz w:val="24"/>
          <w:szCs w:val="24"/>
        </w:rPr>
        <w:t>included</w:t>
      </w:r>
      <w:proofErr w:type="spellEnd"/>
      <w:r w:rsidR="00E41019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analy</w:t>
      </w:r>
      <w:r w:rsidR="00E41019">
        <w:rPr>
          <w:rFonts w:asciiTheme="majorBidi" w:hAnsiTheme="majorBidi" w:cstheme="majorBidi"/>
          <w:sz w:val="24"/>
          <w:szCs w:val="24"/>
        </w:rPr>
        <w:t>sis</w:t>
      </w:r>
      <w:proofErr w:type="spellEnd"/>
      <w:r w:rsidR="00BE3A0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increased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IRs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solitary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nodules </w:t>
      </w:r>
      <w:proofErr w:type="spellStart"/>
      <w:r w:rsidR="00B96417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="00B96417">
        <w:rPr>
          <w:rFonts w:asciiTheme="majorBidi" w:hAnsiTheme="majorBidi" w:cstheme="majorBidi"/>
          <w:sz w:val="24"/>
          <w:szCs w:val="24"/>
        </w:rPr>
        <w:t xml:space="preserve"> </w:t>
      </w:r>
      <w:r w:rsidR="00BE3A02">
        <w:rPr>
          <w:rFonts w:asciiTheme="majorBidi" w:hAnsiTheme="majorBidi" w:cstheme="majorBidi"/>
          <w:sz w:val="24"/>
          <w:szCs w:val="24"/>
        </w:rPr>
        <w:t>2</w:t>
      </w:r>
      <w:r w:rsidR="000945DD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="000945DD">
        <w:rPr>
          <w:rFonts w:asciiTheme="majorBidi" w:hAnsiTheme="majorBidi" w:cstheme="majorBidi"/>
          <w:sz w:val="24"/>
          <w:szCs w:val="24"/>
        </w:rPr>
        <w:t>fold</w:t>
      </w:r>
      <w:proofErr w:type="spellEnd"/>
      <w:r w:rsidR="000945D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945DD">
        <w:rPr>
          <w:rFonts w:asciiTheme="majorBidi" w:hAnsiTheme="majorBidi" w:cstheme="majorBidi"/>
          <w:sz w:val="24"/>
          <w:szCs w:val="24"/>
        </w:rPr>
        <w:t>higher</w:t>
      </w:r>
      <w:proofErr w:type="spellEnd"/>
      <w:r w:rsidR="000945DD">
        <w:rPr>
          <w:rFonts w:asciiTheme="majorBidi" w:hAnsiTheme="majorBidi" w:cstheme="majorBidi"/>
          <w:sz w:val="24"/>
          <w:szCs w:val="24"/>
        </w:rPr>
        <w:t xml:space="preserve"> for men </w:t>
      </w:r>
      <w:proofErr w:type="spellStart"/>
      <w:r w:rsidR="000945DD">
        <w:rPr>
          <w:rFonts w:asciiTheme="majorBidi" w:hAnsiTheme="majorBidi" w:cstheme="majorBidi"/>
          <w:sz w:val="24"/>
          <w:szCs w:val="24"/>
        </w:rPr>
        <w:t>compared</w:t>
      </w:r>
      <w:proofErr w:type="spellEnd"/>
      <w:r w:rsidR="000945D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945DD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0945D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945DD">
        <w:rPr>
          <w:rFonts w:asciiTheme="majorBidi" w:hAnsiTheme="majorBidi" w:cstheme="majorBidi"/>
          <w:sz w:val="24"/>
          <w:szCs w:val="24"/>
        </w:rPr>
        <w:t>women</w:t>
      </w:r>
      <w:proofErr w:type="spellEnd"/>
      <w:r w:rsidR="00BE3A02" w:rsidRPr="00AE5ECF">
        <w:rPr>
          <w:rFonts w:asciiTheme="majorBidi" w:hAnsiTheme="majorBidi" w:cstheme="majorBidi"/>
          <w:sz w:val="24"/>
          <w:szCs w:val="24"/>
        </w:rPr>
        <w:t xml:space="preserve"> (</w:t>
      </w:r>
      <w:r w:rsidR="00082452">
        <w:rPr>
          <w:rFonts w:asciiTheme="majorBidi" w:hAnsiTheme="majorBidi" w:cstheme="majorBidi"/>
          <w:sz w:val="24"/>
          <w:szCs w:val="24"/>
        </w:rPr>
        <w:t>EAPC</w:t>
      </w:r>
      <w:r w:rsidR="00BE3A02" w:rsidRPr="00AE5ECF">
        <w:rPr>
          <w:rFonts w:asciiTheme="majorBidi" w:hAnsiTheme="majorBidi" w:cstheme="majorBidi"/>
          <w:sz w:val="24"/>
          <w:szCs w:val="24"/>
        </w:rPr>
        <w:t> : +16</w:t>
      </w:r>
      <w:r w:rsidR="00CA682C">
        <w:rPr>
          <w:rFonts w:asciiTheme="majorBidi" w:hAnsiTheme="majorBidi" w:cstheme="majorBidi"/>
          <w:sz w:val="24"/>
          <w:szCs w:val="24"/>
        </w:rPr>
        <w:t xml:space="preserve">,19%, p&lt;0,05 </w:t>
      </w:r>
      <w:r w:rsidR="00082452">
        <w:rPr>
          <w:rFonts w:asciiTheme="majorBidi" w:hAnsiTheme="majorBidi" w:cstheme="majorBidi"/>
          <w:sz w:val="24"/>
          <w:szCs w:val="24"/>
        </w:rPr>
        <w:t xml:space="preserve">and </w:t>
      </w:r>
      <w:r w:rsidR="00CA682C">
        <w:rPr>
          <w:rFonts w:asciiTheme="majorBidi" w:hAnsiTheme="majorBidi" w:cstheme="majorBidi"/>
          <w:sz w:val="24"/>
          <w:szCs w:val="24"/>
        </w:rPr>
        <w:t>+6,22%, p&lt;0,05)</w:t>
      </w:r>
      <w:r w:rsidR="00C00B6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C00B65">
        <w:rPr>
          <w:rFonts w:asciiTheme="majorBidi" w:hAnsiTheme="majorBidi" w:cstheme="majorBidi"/>
          <w:sz w:val="24"/>
          <w:szCs w:val="24"/>
        </w:rPr>
        <w:t>while</w:t>
      </w:r>
      <w:proofErr w:type="spellEnd"/>
      <w:r w:rsidR="00E26D33">
        <w:rPr>
          <w:rFonts w:asciiTheme="majorBidi" w:hAnsiTheme="majorBidi" w:cstheme="majorBidi"/>
          <w:sz w:val="24"/>
          <w:szCs w:val="24"/>
        </w:rPr>
        <w:t xml:space="preserve"> </w:t>
      </w:r>
      <w:r w:rsidR="00BE3A02" w:rsidRPr="009A2A56">
        <w:rPr>
          <w:rFonts w:asciiTheme="majorBidi" w:hAnsiTheme="majorBidi" w:cstheme="majorBidi"/>
          <w:sz w:val="24"/>
          <w:szCs w:val="24"/>
        </w:rPr>
        <w:t xml:space="preserve">incidence </w:t>
      </w:r>
      <w:r w:rsidR="00CA682C">
        <w:rPr>
          <w:rFonts w:asciiTheme="majorBidi" w:hAnsiTheme="majorBidi" w:cstheme="majorBidi"/>
          <w:sz w:val="24"/>
          <w:szCs w:val="24"/>
        </w:rPr>
        <w:t xml:space="preserve">of </w:t>
      </w:r>
      <w:r w:rsidR="00BE3A02" w:rsidRPr="009A2A56">
        <w:rPr>
          <w:rFonts w:asciiTheme="majorBidi" w:hAnsiTheme="majorBidi" w:cstheme="majorBidi"/>
          <w:sz w:val="24"/>
          <w:szCs w:val="24"/>
        </w:rPr>
        <w:t>multiple</w:t>
      </w:r>
      <w:r w:rsidR="00CA682C">
        <w:rPr>
          <w:rFonts w:asciiTheme="majorBidi" w:hAnsiTheme="majorBidi" w:cstheme="majorBidi"/>
          <w:sz w:val="24"/>
          <w:szCs w:val="24"/>
        </w:rPr>
        <w:t xml:space="preserve"> nodules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associated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PTC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increased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more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rapidly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among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men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compared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CA682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A682C">
        <w:rPr>
          <w:rFonts w:asciiTheme="majorBidi" w:hAnsiTheme="majorBidi" w:cstheme="majorBidi"/>
          <w:sz w:val="24"/>
          <w:szCs w:val="24"/>
        </w:rPr>
        <w:t>women</w:t>
      </w:r>
      <w:proofErr w:type="spellEnd"/>
      <w:r w:rsidR="00BE3A02" w:rsidRPr="009A2A56">
        <w:rPr>
          <w:rFonts w:asciiTheme="majorBidi" w:hAnsiTheme="majorBidi" w:cstheme="majorBidi"/>
          <w:sz w:val="24"/>
          <w:szCs w:val="24"/>
        </w:rPr>
        <w:t xml:space="preserve"> (</w:t>
      </w:r>
      <w:r w:rsidR="002D5C97">
        <w:rPr>
          <w:rFonts w:asciiTheme="majorBidi" w:hAnsiTheme="majorBidi" w:cstheme="majorBidi"/>
          <w:sz w:val="24"/>
          <w:szCs w:val="24"/>
        </w:rPr>
        <w:t>EAPC</w:t>
      </w:r>
      <w:r w:rsidR="00BE3A02" w:rsidRPr="009A2A56">
        <w:rPr>
          <w:rFonts w:asciiTheme="majorBidi" w:hAnsiTheme="majorBidi" w:cstheme="majorBidi"/>
          <w:sz w:val="24"/>
          <w:szCs w:val="24"/>
        </w:rPr>
        <w:t xml:space="preserve"> : +27,17%, p&lt;0,05 </w:t>
      </w:r>
      <w:r w:rsidR="002D5C97">
        <w:rPr>
          <w:rFonts w:asciiTheme="majorBidi" w:hAnsiTheme="majorBidi" w:cstheme="majorBidi"/>
          <w:sz w:val="24"/>
          <w:szCs w:val="24"/>
        </w:rPr>
        <w:t xml:space="preserve">and </w:t>
      </w:r>
      <w:r w:rsidR="00BE3A02" w:rsidRPr="009A2A56">
        <w:rPr>
          <w:rFonts w:asciiTheme="majorBidi" w:hAnsiTheme="majorBidi" w:cstheme="majorBidi"/>
          <w:sz w:val="24"/>
          <w:szCs w:val="24"/>
        </w:rPr>
        <w:t>+12,23%, p&lt;0,05)</w:t>
      </w:r>
      <w:r w:rsidR="00CA682C">
        <w:rPr>
          <w:rFonts w:asciiTheme="majorBidi" w:hAnsiTheme="majorBidi" w:cstheme="majorBidi"/>
          <w:sz w:val="24"/>
          <w:szCs w:val="24"/>
        </w:rPr>
        <w:t xml:space="preserve">. </w:t>
      </w:r>
      <w:r w:rsidR="00BE3A02" w:rsidRPr="009A2A56">
        <w:rPr>
          <w:rFonts w:asciiTheme="majorBidi" w:hAnsiTheme="majorBidi" w:cstheme="majorBidi"/>
          <w:sz w:val="24"/>
          <w:szCs w:val="24"/>
        </w:rPr>
        <w:t xml:space="preserve">  </w:t>
      </w:r>
    </w:p>
    <w:p w:rsidR="00562AC1" w:rsidRDefault="00CE3E14" w:rsidP="00952254">
      <w:pPr>
        <w:spacing w:before="200"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gramStart"/>
      <w:r w:rsidRPr="00562AC1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Conclusions</w:t>
      </w:r>
      <w:r w:rsidR="007E58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:</w:t>
      </w:r>
      <w:proofErr w:type="gramEnd"/>
      <w:r w:rsidR="007E58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1848E7" w:rsidRPr="00BE3A02" w:rsidRDefault="000E6FC7" w:rsidP="00C54A89">
      <w:pPr>
        <w:spacing w:before="200" w:after="0"/>
        <w:jc w:val="both"/>
        <w:rPr>
          <w:rFonts w:asciiTheme="majorBidi" w:hAnsiTheme="majorBidi" w:cstheme="majorBidi"/>
          <w:sz w:val="24"/>
          <w:szCs w:val="24"/>
        </w:rPr>
      </w:pPr>
      <w:r w:rsidRPr="000E6FC7">
        <w:rPr>
          <w:rFonts w:asciiTheme="majorBidi" w:hAnsiTheme="majorBidi" w:cstheme="majorBidi"/>
          <w:sz w:val="24"/>
          <w:szCs w:val="24"/>
          <w:lang w:val="en-US"/>
        </w:rPr>
        <w:lastRenderedPageBreak/>
        <w:t>I</w:t>
      </w:r>
      <w:proofErr w:type="spellStart"/>
      <w:r w:rsidR="00594C90">
        <w:rPr>
          <w:rFonts w:asciiTheme="majorBidi" w:hAnsiTheme="majorBidi" w:cstheme="majorBidi"/>
          <w:sz w:val="24"/>
          <w:szCs w:val="24"/>
        </w:rPr>
        <w:t>ncidence</w:t>
      </w:r>
      <w:proofErr w:type="spellEnd"/>
      <w:r w:rsidR="00594C9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trends </w:t>
      </w:r>
      <w:r w:rsidR="00D80ABC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="00AC1E87">
        <w:rPr>
          <w:rFonts w:asciiTheme="majorBidi" w:hAnsiTheme="majorBidi" w:cstheme="majorBidi"/>
          <w:sz w:val="24"/>
          <w:szCs w:val="24"/>
        </w:rPr>
        <w:t>thyroid</w:t>
      </w:r>
      <w:proofErr w:type="spellEnd"/>
      <w:r w:rsidR="00AC1E87">
        <w:rPr>
          <w:rFonts w:asciiTheme="majorBidi" w:hAnsiTheme="majorBidi" w:cstheme="majorBidi"/>
          <w:sz w:val="24"/>
          <w:szCs w:val="24"/>
        </w:rPr>
        <w:t xml:space="preserve"> </w:t>
      </w:r>
      <w:r w:rsidR="00D80ABC">
        <w:rPr>
          <w:rFonts w:asciiTheme="majorBidi" w:hAnsiTheme="majorBidi" w:cstheme="majorBidi"/>
          <w:sz w:val="24"/>
          <w:szCs w:val="24"/>
        </w:rPr>
        <w:t xml:space="preserve">nodules </w:t>
      </w:r>
      <w:r w:rsidR="00AC1E87">
        <w:rPr>
          <w:rFonts w:asciiTheme="majorBidi" w:hAnsiTheme="majorBidi" w:cstheme="majorBidi"/>
          <w:sz w:val="24"/>
          <w:szCs w:val="24"/>
        </w:rPr>
        <w:t xml:space="preserve">have </w:t>
      </w:r>
      <w:proofErr w:type="spellStart"/>
      <w:r w:rsidR="00D80ABC">
        <w:rPr>
          <w:rFonts w:asciiTheme="majorBidi" w:hAnsiTheme="majorBidi" w:cstheme="majorBidi"/>
          <w:sz w:val="24"/>
          <w:szCs w:val="24"/>
        </w:rPr>
        <w:t>paralleled</w:t>
      </w:r>
      <w:proofErr w:type="spellEnd"/>
      <w:r w:rsidR="00D80AB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that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r w:rsidR="00D80ABC">
        <w:rPr>
          <w:rFonts w:asciiTheme="majorBidi" w:hAnsiTheme="majorBidi" w:cstheme="majorBidi"/>
          <w:sz w:val="24"/>
          <w:szCs w:val="24"/>
        </w:rPr>
        <w:t xml:space="preserve">TC and PTC. </w:t>
      </w:r>
      <w:r w:rsidR="009D3C50">
        <w:rPr>
          <w:rFonts w:asciiTheme="majorBidi" w:hAnsiTheme="majorBidi" w:cstheme="majorBidi"/>
          <w:sz w:val="24"/>
          <w:szCs w:val="24"/>
        </w:rPr>
        <w:t xml:space="preserve">Men </w:t>
      </w:r>
      <w:r w:rsidR="001C1ABC">
        <w:rPr>
          <w:rFonts w:asciiTheme="majorBidi" w:hAnsiTheme="majorBidi" w:cstheme="majorBidi"/>
          <w:sz w:val="24"/>
          <w:szCs w:val="24"/>
        </w:rPr>
        <w:t xml:space="preserve">have </w:t>
      </w:r>
      <w:proofErr w:type="spellStart"/>
      <w:r w:rsidR="009D3C50">
        <w:rPr>
          <w:rFonts w:asciiTheme="majorBidi" w:hAnsiTheme="majorBidi" w:cstheme="majorBidi"/>
          <w:sz w:val="24"/>
          <w:szCs w:val="24"/>
        </w:rPr>
        <w:t>experienc</w:t>
      </w:r>
      <w:r w:rsidR="001C1ABC">
        <w:rPr>
          <w:rFonts w:asciiTheme="majorBidi" w:hAnsiTheme="majorBidi" w:cstheme="majorBidi"/>
          <w:sz w:val="24"/>
          <w:szCs w:val="24"/>
        </w:rPr>
        <w:t>ed</w:t>
      </w:r>
      <w:proofErr w:type="spellEnd"/>
      <w:r w:rsidR="009D3C50">
        <w:rPr>
          <w:rFonts w:asciiTheme="majorBidi" w:hAnsiTheme="majorBidi" w:cstheme="majorBidi"/>
          <w:sz w:val="24"/>
          <w:szCs w:val="24"/>
        </w:rPr>
        <w:t xml:space="preserve"> more </w:t>
      </w:r>
      <w:proofErr w:type="spellStart"/>
      <w:r w:rsidR="009D3C50">
        <w:rPr>
          <w:rFonts w:asciiTheme="majorBidi" w:hAnsiTheme="majorBidi" w:cstheme="majorBidi"/>
          <w:sz w:val="24"/>
          <w:szCs w:val="24"/>
        </w:rPr>
        <w:t>rapid</w:t>
      </w:r>
      <w:proofErr w:type="spellEnd"/>
      <w:r w:rsidR="009D3C5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D3C50">
        <w:rPr>
          <w:rFonts w:asciiTheme="majorBidi" w:hAnsiTheme="majorBidi" w:cstheme="majorBidi"/>
          <w:sz w:val="24"/>
          <w:szCs w:val="24"/>
        </w:rPr>
        <w:t>increases</w:t>
      </w:r>
      <w:proofErr w:type="spellEnd"/>
      <w:r w:rsidR="009D3C50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="00B65BDC">
        <w:rPr>
          <w:rFonts w:asciiTheme="majorBidi" w:hAnsiTheme="majorBidi" w:cstheme="majorBidi"/>
          <w:sz w:val="24"/>
          <w:szCs w:val="24"/>
        </w:rPr>
        <w:t>thyroid</w:t>
      </w:r>
      <w:proofErr w:type="spellEnd"/>
      <w:r w:rsidR="00B65BDC">
        <w:rPr>
          <w:rFonts w:asciiTheme="majorBidi" w:hAnsiTheme="majorBidi" w:cstheme="majorBidi"/>
          <w:sz w:val="24"/>
          <w:szCs w:val="24"/>
        </w:rPr>
        <w:t xml:space="preserve"> nodules </w:t>
      </w:r>
      <w:proofErr w:type="spellStart"/>
      <w:r w:rsidR="00B65BDC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="00B65BD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65BDC">
        <w:rPr>
          <w:rFonts w:asciiTheme="majorBidi" w:hAnsiTheme="majorBidi" w:cstheme="majorBidi"/>
          <w:sz w:val="24"/>
          <w:szCs w:val="24"/>
        </w:rPr>
        <w:t>women</w:t>
      </w:r>
      <w:proofErr w:type="spellEnd"/>
      <w:r w:rsidR="00B65BDC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Iodine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deficiency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iodine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supplementation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exposure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onizing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radiation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resulting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medical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over-use of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medical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imaging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including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CT scan,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high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prevalence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obesity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diabetes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in the population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may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have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caused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C7A15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="00BC7A15">
        <w:rPr>
          <w:rFonts w:asciiTheme="majorBidi" w:hAnsiTheme="majorBidi" w:cstheme="majorBidi"/>
          <w:sz w:val="24"/>
          <w:szCs w:val="24"/>
        </w:rPr>
        <w:t xml:space="preserve"> trends.</w:t>
      </w:r>
      <w:r w:rsidR="00C204A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52254">
        <w:rPr>
          <w:rFonts w:asciiTheme="majorBidi" w:hAnsiTheme="majorBidi" w:cstheme="majorBidi"/>
          <w:sz w:val="24"/>
          <w:szCs w:val="24"/>
        </w:rPr>
        <w:t>Etiologic</w:t>
      </w:r>
      <w:proofErr w:type="spellEnd"/>
      <w:r w:rsidR="009522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204A9">
        <w:rPr>
          <w:rFonts w:asciiTheme="majorBidi" w:hAnsiTheme="majorBidi" w:cstheme="majorBidi"/>
          <w:sz w:val="24"/>
          <w:szCs w:val="24"/>
        </w:rPr>
        <w:t>studies</w:t>
      </w:r>
      <w:proofErr w:type="spellEnd"/>
      <w:r w:rsidR="00C204A9">
        <w:rPr>
          <w:rFonts w:asciiTheme="majorBidi" w:hAnsiTheme="majorBidi" w:cstheme="majorBidi"/>
          <w:sz w:val="24"/>
          <w:szCs w:val="24"/>
        </w:rPr>
        <w:t xml:space="preserve"> are </w:t>
      </w:r>
      <w:proofErr w:type="spellStart"/>
      <w:r w:rsidR="00C204A9">
        <w:rPr>
          <w:rFonts w:asciiTheme="majorBidi" w:hAnsiTheme="majorBidi" w:cstheme="majorBidi"/>
          <w:sz w:val="24"/>
          <w:szCs w:val="24"/>
        </w:rPr>
        <w:t>needed</w:t>
      </w:r>
      <w:proofErr w:type="spellEnd"/>
      <w:r w:rsidR="00C204A9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="00C204A9">
        <w:rPr>
          <w:rFonts w:asciiTheme="majorBidi" w:hAnsiTheme="majorBidi" w:cstheme="majorBidi"/>
          <w:sz w:val="24"/>
          <w:szCs w:val="24"/>
        </w:rPr>
        <w:t>assess</w:t>
      </w:r>
      <w:proofErr w:type="spellEnd"/>
      <w:r w:rsidR="00C204A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204A9">
        <w:rPr>
          <w:rFonts w:asciiTheme="majorBidi" w:hAnsiTheme="majorBidi" w:cstheme="majorBidi"/>
          <w:sz w:val="24"/>
          <w:szCs w:val="24"/>
        </w:rPr>
        <w:t>risk</w:t>
      </w:r>
      <w:proofErr w:type="spellEnd"/>
      <w:r w:rsidR="00C204A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204A9">
        <w:rPr>
          <w:rFonts w:asciiTheme="majorBidi" w:hAnsiTheme="majorBidi" w:cstheme="majorBidi"/>
          <w:sz w:val="24"/>
          <w:szCs w:val="24"/>
        </w:rPr>
        <w:t>factors</w:t>
      </w:r>
      <w:proofErr w:type="spellEnd"/>
      <w:r w:rsidR="00C204A9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="00C204A9">
        <w:rPr>
          <w:rFonts w:asciiTheme="majorBidi" w:hAnsiTheme="majorBidi" w:cstheme="majorBidi"/>
          <w:sz w:val="24"/>
          <w:szCs w:val="24"/>
        </w:rPr>
        <w:t>thyroid</w:t>
      </w:r>
      <w:proofErr w:type="spellEnd"/>
      <w:r w:rsidR="00C204A9">
        <w:rPr>
          <w:rFonts w:asciiTheme="majorBidi" w:hAnsiTheme="majorBidi" w:cstheme="majorBidi"/>
          <w:sz w:val="24"/>
          <w:szCs w:val="24"/>
        </w:rPr>
        <w:t xml:space="preserve"> nodules and TC</w:t>
      </w:r>
      <w:r w:rsidR="0043702C">
        <w:rPr>
          <w:rFonts w:asciiTheme="majorBidi" w:hAnsiTheme="majorBidi" w:cstheme="majorBidi"/>
          <w:sz w:val="24"/>
          <w:szCs w:val="24"/>
        </w:rPr>
        <w:t xml:space="preserve"> in </w:t>
      </w:r>
      <w:r w:rsidR="00C54A89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="00C54A89">
        <w:rPr>
          <w:rFonts w:asciiTheme="majorBidi" w:hAnsiTheme="majorBidi" w:cstheme="majorBidi"/>
          <w:sz w:val="24"/>
          <w:szCs w:val="24"/>
        </w:rPr>
        <w:t>complex</w:t>
      </w:r>
      <w:proofErr w:type="spellEnd"/>
      <w:r w:rsidR="00C54A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54A89">
        <w:rPr>
          <w:rFonts w:asciiTheme="majorBidi" w:hAnsiTheme="majorBidi" w:cstheme="majorBidi"/>
          <w:sz w:val="24"/>
          <w:szCs w:val="24"/>
        </w:rPr>
        <w:t>context</w:t>
      </w:r>
      <w:proofErr w:type="spellEnd"/>
      <w:r w:rsidR="00C54A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C54A89">
        <w:rPr>
          <w:rFonts w:asciiTheme="majorBidi" w:hAnsiTheme="majorBidi" w:cstheme="majorBidi"/>
          <w:sz w:val="24"/>
          <w:szCs w:val="24"/>
        </w:rPr>
        <w:t>iodine</w:t>
      </w:r>
      <w:proofErr w:type="spellEnd"/>
      <w:r w:rsidR="00C54A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54A89">
        <w:rPr>
          <w:rFonts w:asciiTheme="majorBidi" w:hAnsiTheme="majorBidi" w:cstheme="majorBidi"/>
          <w:sz w:val="24"/>
          <w:szCs w:val="24"/>
        </w:rPr>
        <w:t>deficiency</w:t>
      </w:r>
      <w:proofErr w:type="spellEnd"/>
      <w:r w:rsidR="00C54A89">
        <w:rPr>
          <w:rFonts w:asciiTheme="majorBidi" w:hAnsiTheme="majorBidi" w:cstheme="majorBidi"/>
          <w:sz w:val="24"/>
          <w:szCs w:val="24"/>
        </w:rPr>
        <w:t xml:space="preserve"> and a </w:t>
      </w:r>
      <w:proofErr w:type="spellStart"/>
      <w:r w:rsidR="00C54A89">
        <w:rPr>
          <w:rFonts w:asciiTheme="majorBidi" w:hAnsiTheme="majorBidi" w:cstheme="majorBidi"/>
          <w:sz w:val="24"/>
          <w:szCs w:val="24"/>
        </w:rPr>
        <w:t>history</w:t>
      </w:r>
      <w:proofErr w:type="spellEnd"/>
      <w:r w:rsidR="00C54A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C54A89">
        <w:rPr>
          <w:rFonts w:asciiTheme="majorBidi" w:hAnsiTheme="majorBidi" w:cstheme="majorBidi"/>
          <w:sz w:val="24"/>
          <w:szCs w:val="24"/>
        </w:rPr>
        <w:t>nuclear</w:t>
      </w:r>
      <w:proofErr w:type="spellEnd"/>
      <w:r w:rsidR="00C54A89">
        <w:rPr>
          <w:rFonts w:asciiTheme="majorBidi" w:hAnsiTheme="majorBidi" w:cstheme="majorBidi"/>
          <w:sz w:val="24"/>
          <w:szCs w:val="24"/>
        </w:rPr>
        <w:t xml:space="preserve"> tests.  </w:t>
      </w:r>
      <w:r w:rsidR="00C204A9">
        <w:rPr>
          <w:rFonts w:asciiTheme="majorBidi" w:hAnsiTheme="majorBidi" w:cstheme="majorBidi"/>
          <w:sz w:val="24"/>
          <w:szCs w:val="24"/>
        </w:rPr>
        <w:t xml:space="preserve"> </w:t>
      </w:r>
      <w:r w:rsidR="00BC7A15">
        <w:rPr>
          <w:rFonts w:asciiTheme="majorBidi" w:hAnsiTheme="majorBidi" w:cstheme="majorBidi"/>
          <w:sz w:val="24"/>
          <w:szCs w:val="24"/>
        </w:rPr>
        <w:t xml:space="preserve">   </w:t>
      </w:r>
      <w:r w:rsidR="009D3C50">
        <w:rPr>
          <w:rFonts w:asciiTheme="majorBidi" w:hAnsiTheme="majorBidi" w:cstheme="majorBidi"/>
          <w:sz w:val="24"/>
          <w:szCs w:val="24"/>
        </w:rPr>
        <w:t xml:space="preserve"> </w:t>
      </w: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BE3A02" w:rsidRPr="00D016FF" w:rsidRDefault="00BE3A02" w:rsidP="00D016FF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BE3A02" w:rsidRPr="00D016FF" w:rsidSect="00EC3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65A8D"/>
    <w:rsid w:val="0003692C"/>
    <w:rsid w:val="00040057"/>
    <w:rsid w:val="00044FBD"/>
    <w:rsid w:val="00082452"/>
    <w:rsid w:val="000945DD"/>
    <w:rsid w:val="000C2C3F"/>
    <w:rsid w:val="000D3D36"/>
    <w:rsid w:val="000E6FC7"/>
    <w:rsid w:val="00154948"/>
    <w:rsid w:val="001848E7"/>
    <w:rsid w:val="00190380"/>
    <w:rsid w:val="001933A1"/>
    <w:rsid w:val="001B085D"/>
    <w:rsid w:val="001C1ABC"/>
    <w:rsid w:val="0023346D"/>
    <w:rsid w:val="0029742A"/>
    <w:rsid w:val="002C1FA2"/>
    <w:rsid w:val="002D440B"/>
    <w:rsid w:val="002D5C97"/>
    <w:rsid w:val="002E2B6F"/>
    <w:rsid w:val="002E2CDE"/>
    <w:rsid w:val="00324229"/>
    <w:rsid w:val="00365A8D"/>
    <w:rsid w:val="003A348C"/>
    <w:rsid w:val="004000FF"/>
    <w:rsid w:val="0043702C"/>
    <w:rsid w:val="004F2AA5"/>
    <w:rsid w:val="0051510A"/>
    <w:rsid w:val="00562AC1"/>
    <w:rsid w:val="0057085B"/>
    <w:rsid w:val="00594C90"/>
    <w:rsid w:val="005F5870"/>
    <w:rsid w:val="006253C9"/>
    <w:rsid w:val="00644400"/>
    <w:rsid w:val="006B19EC"/>
    <w:rsid w:val="006D7556"/>
    <w:rsid w:val="00737EB6"/>
    <w:rsid w:val="007B5A82"/>
    <w:rsid w:val="007C3396"/>
    <w:rsid w:val="007E58F3"/>
    <w:rsid w:val="007E5EE2"/>
    <w:rsid w:val="00816685"/>
    <w:rsid w:val="00825112"/>
    <w:rsid w:val="008430D1"/>
    <w:rsid w:val="008461E4"/>
    <w:rsid w:val="00850D69"/>
    <w:rsid w:val="008E4F8F"/>
    <w:rsid w:val="008E6BC8"/>
    <w:rsid w:val="008F32C3"/>
    <w:rsid w:val="009176E2"/>
    <w:rsid w:val="00952254"/>
    <w:rsid w:val="009667EE"/>
    <w:rsid w:val="00985848"/>
    <w:rsid w:val="009C7480"/>
    <w:rsid w:val="009D3C50"/>
    <w:rsid w:val="00A07A0E"/>
    <w:rsid w:val="00A4554B"/>
    <w:rsid w:val="00AC1E87"/>
    <w:rsid w:val="00AE566F"/>
    <w:rsid w:val="00AF6273"/>
    <w:rsid w:val="00B042F8"/>
    <w:rsid w:val="00B07A3F"/>
    <w:rsid w:val="00B50CD9"/>
    <w:rsid w:val="00B53F12"/>
    <w:rsid w:val="00B60616"/>
    <w:rsid w:val="00B65BDC"/>
    <w:rsid w:val="00B96417"/>
    <w:rsid w:val="00BC7A15"/>
    <w:rsid w:val="00BE3A02"/>
    <w:rsid w:val="00C00B65"/>
    <w:rsid w:val="00C14ECF"/>
    <w:rsid w:val="00C204A9"/>
    <w:rsid w:val="00C54A89"/>
    <w:rsid w:val="00C77CE0"/>
    <w:rsid w:val="00CA682C"/>
    <w:rsid w:val="00CE3E14"/>
    <w:rsid w:val="00CE6260"/>
    <w:rsid w:val="00D016FF"/>
    <w:rsid w:val="00D13AEB"/>
    <w:rsid w:val="00D301AC"/>
    <w:rsid w:val="00D66286"/>
    <w:rsid w:val="00D80ABC"/>
    <w:rsid w:val="00D917B9"/>
    <w:rsid w:val="00DB0465"/>
    <w:rsid w:val="00DF04DC"/>
    <w:rsid w:val="00E23A98"/>
    <w:rsid w:val="00E26D33"/>
    <w:rsid w:val="00E41019"/>
    <w:rsid w:val="00E86207"/>
    <w:rsid w:val="00EC3F1A"/>
    <w:rsid w:val="00F50E59"/>
    <w:rsid w:val="00FE4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A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D13AE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1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13A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129</cp:revision>
  <dcterms:created xsi:type="dcterms:W3CDTF">2019-10-29T09:39:00Z</dcterms:created>
  <dcterms:modified xsi:type="dcterms:W3CDTF">2019-10-31T04:49:00Z</dcterms:modified>
</cp:coreProperties>
</file>