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B66" w:rsidRPr="00564417" w:rsidRDefault="00833B66" w:rsidP="00833B66">
      <w:pPr>
        <w:rPr>
          <w:b/>
        </w:rPr>
      </w:pPr>
      <w:r w:rsidRPr="00564417">
        <w:rPr>
          <w:b/>
        </w:rPr>
        <w:t>Abstract</w:t>
      </w:r>
      <w:bookmarkStart w:id="0" w:name="_GoBack"/>
      <w:bookmarkEnd w:id="0"/>
    </w:p>
    <w:p w:rsidR="00833B66" w:rsidRPr="00DB5CFB" w:rsidRDefault="00833B66" w:rsidP="00833B66">
      <w:pPr>
        <w:rPr>
          <w:b/>
        </w:rPr>
      </w:pPr>
      <w:r w:rsidRPr="00DB5CFB">
        <w:rPr>
          <w:b/>
        </w:rPr>
        <w:t>Background</w:t>
      </w:r>
    </w:p>
    <w:p w:rsidR="00833B66" w:rsidRDefault="00833B66" w:rsidP="00833B66">
      <w:r>
        <w:t xml:space="preserve">Maternal morbidity and mortality have been one of the most challenging health problems that concern the globe over the years. Uterine rupture is one of the </w:t>
      </w:r>
      <w:proofErr w:type="spellStart"/>
      <w:r>
        <w:t>peripartum</w:t>
      </w:r>
      <w:proofErr w:type="spellEnd"/>
      <w:r>
        <w:t xml:space="preserve"> complications, which cause nearly about one out of thirteen maternal deaths. This study aimed to assess the prevalence and associated factors of uterine rupture among obstetric case in referral hospitals of Amhara Regional State, Northern Ethiopia.</w:t>
      </w:r>
    </w:p>
    <w:p w:rsidR="00833B66" w:rsidRPr="00DB5CFB" w:rsidRDefault="00833B66" w:rsidP="00833B66">
      <w:pPr>
        <w:rPr>
          <w:b/>
        </w:rPr>
      </w:pPr>
      <w:r w:rsidRPr="00DB5CFB">
        <w:rPr>
          <w:b/>
        </w:rPr>
        <w:t>Methods</w:t>
      </w:r>
    </w:p>
    <w:p w:rsidR="00833B66" w:rsidRDefault="00833B66" w:rsidP="00833B66">
      <w:r>
        <w:t xml:space="preserve">Institution based cross sectional study was conducted from Dec 5-2017-Jan 5–2018 on uterine rupture. During the study randomly selected 750 charts were included by using simple random sampling method. Data were checked, coded and entered into Epi info version 7.2 and then exported to SPSS Version 20 for Analysis. Binary Logistic regression was used to identify the predictors of uterine rupture and 95% Confidence Interval of odds ratio at </w:t>
      </w:r>
      <w:proofErr w:type="spellStart"/>
      <w:r>
        <w:t>pvalue</w:t>
      </w:r>
      <w:proofErr w:type="spellEnd"/>
      <w:r>
        <w:t xml:space="preserve"> less than 0.05 was taken as a significance level.</w:t>
      </w:r>
    </w:p>
    <w:p w:rsidR="00833B66" w:rsidRPr="00DB5CFB" w:rsidRDefault="00833B66" w:rsidP="00833B66">
      <w:pPr>
        <w:rPr>
          <w:b/>
        </w:rPr>
      </w:pPr>
      <w:r w:rsidRPr="00DB5CFB">
        <w:rPr>
          <w:b/>
        </w:rPr>
        <w:t>Result</w:t>
      </w:r>
    </w:p>
    <w:p w:rsidR="0088525F" w:rsidRDefault="00833B66" w:rsidP="00833B66">
      <w:r>
        <w:t>The overall prevalence of uterine rupture was 16.68% (95% CI: 14%, 19.2%). Distance from health facility&gt;10km (Adjusted Odds Ratio (AOR) = 2.44; 95%CI:1.13,5.28), parity between II and IV (AOR = 7.26;95% (3.06,17.22)) and</w:t>
      </w:r>
      <w:r w:rsidR="007F5B9A">
        <w:t xml:space="preserve"> </w:t>
      </w:r>
      <w:r w:rsidR="009802CA">
        <w:rPr>
          <w:rFonts w:ascii="Tahoma" w:hAnsi="Tahoma" w:cs="Tahoma"/>
        </w:rPr>
        <w:t>≥</w:t>
      </w:r>
      <w:r>
        <w:t>V (AOR = 12.55;95% CI 3.64,43.20), laboring for&gt;24hours(AO = 3.44; 95% CI:1.49,7.92), with referral paper(AOR = 2.94;95% CI:1.28,6.55) diagnosed with obstructed labor (AOR = 4.88;95%CI: 2.22,10.70), precipitated labor (AOR = 3.59;95%CI:1.10,11.77), destructive delivery (AOR = 5.18;95%: 1.22,20.08), No partograph (AOR = 5.21; 95% CI: 2.72,9.97), CPD(AOR = 4.08;95%</w:t>
      </w:r>
      <w:r>
        <w:t>CI</w:t>
      </w:r>
      <w:r w:rsidRPr="00833B66">
        <w:t>:1.99,8.33), morbidly adherent placenta (AOR = 9.00;95%:2.46,27.11), gestational diabetic militias (AOR = 5.78; 95%CI:1. 12,20 .00 ), history of myomectomy(AOR = 5.00;95% CI:1.33,18.73), induction and augmentation of labor (AOR = 2.34;95%:1.15,4.72) obstetric procedure (AOR = 2.54;95%: 1.09,5.91), previous caesarian deliveries 4.90 (2.13,11.26) were found to be significantly associated with uterine rupture.</w:t>
      </w:r>
    </w:p>
    <w:p w:rsidR="00DE517E" w:rsidRPr="00DB5CFB" w:rsidRDefault="00DE517E" w:rsidP="00DE517E">
      <w:pPr>
        <w:rPr>
          <w:b/>
        </w:rPr>
      </w:pPr>
      <w:r w:rsidRPr="00DB5CFB">
        <w:rPr>
          <w:b/>
        </w:rPr>
        <w:t>Conclusion</w:t>
      </w:r>
    </w:p>
    <w:p w:rsidR="00DE517E" w:rsidRDefault="00DE517E" w:rsidP="00DE517E">
      <w:r>
        <w:t>This finding showed that the prevalence of uterine rupture is higher. A more vigilant approach to prevent prolonged and obstructed labor, use of partograph, quick referral to a well-equipped center and prevention of other obstetrics complications need to be focused on</w:t>
      </w:r>
    </w:p>
    <w:sectPr w:rsidR="00DE5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B66"/>
    <w:rsid w:val="001618E4"/>
    <w:rsid w:val="001F44B7"/>
    <w:rsid w:val="001F601F"/>
    <w:rsid w:val="00564417"/>
    <w:rsid w:val="007F5B9A"/>
    <w:rsid w:val="00833B66"/>
    <w:rsid w:val="0088525F"/>
    <w:rsid w:val="009802CA"/>
    <w:rsid w:val="00DB5CFB"/>
    <w:rsid w:val="00DE517E"/>
    <w:rsid w:val="00F0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able of figures" w:qFormat="1"/>
    <w:lsdException w:name="Title" w:locked="1"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01F"/>
    <w:pPr>
      <w:spacing w:after="200" w:line="276" w:lineRule="auto"/>
    </w:pPr>
    <w:rPr>
      <w:sz w:val="22"/>
      <w:szCs w:val="22"/>
    </w:rPr>
  </w:style>
  <w:style w:type="paragraph" w:styleId="Heading1">
    <w:name w:val="heading 1"/>
    <w:basedOn w:val="Normal"/>
    <w:next w:val="Normal"/>
    <w:link w:val="Heading1Char"/>
    <w:qFormat/>
    <w:rsid w:val="001F601F"/>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1F601F"/>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601F"/>
    <w:rPr>
      <w:rFonts w:ascii="Cambria" w:hAnsi="Cambria"/>
      <w:b/>
      <w:bCs/>
      <w:color w:val="365F91"/>
      <w:sz w:val="28"/>
      <w:szCs w:val="28"/>
    </w:rPr>
  </w:style>
  <w:style w:type="character" w:customStyle="1" w:styleId="Heading2Char">
    <w:name w:val="Heading 2 Char"/>
    <w:link w:val="Heading2"/>
    <w:semiHidden/>
    <w:rsid w:val="001F601F"/>
    <w:rPr>
      <w:rFonts w:ascii="Cambria" w:eastAsia="Times New Roman" w:hAnsi="Cambria"/>
      <w:b/>
      <w:bCs/>
      <w:i/>
      <w:iCs/>
      <w:sz w:val="28"/>
      <w:szCs w:val="28"/>
    </w:rPr>
  </w:style>
  <w:style w:type="paragraph" w:styleId="Subtitle">
    <w:name w:val="Subtitle"/>
    <w:basedOn w:val="Normal"/>
    <w:next w:val="Normal"/>
    <w:link w:val="SubtitleChar"/>
    <w:qFormat/>
    <w:rsid w:val="001F601F"/>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1F601F"/>
    <w:rPr>
      <w:rFonts w:asciiTheme="majorHAnsi" w:eastAsiaTheme="majorEastAsia" w:hAnsiTheme="majorHAnsi" w:cstheme="majorBidi"/>
      <w:sz w:val="24"/>
      <w:szCs w:val="24"/>
    </w:rPr>
  </w:style>
  <w:style w:type="character" w:styleId="Strong">
    <w:name w:val="Strong"/>
    <w:qFormat/>
    <w:rsid w:val="001F601F"/>
    <w:rPr>
      <w:rFonts w:cs="Times New Roman"/>
      <w:b/>
      <w:bCs/>
    </w:rPr>
  </w:style>
  <w:style w:type="character" w:styleId="Emphasis">
    <w:name w:val="Emphasis"/>
    <w:qFormat/>
    <w:rsid w:val="001F601F"/>
    <w:rPr>
      <w:i/>
      <w:iCs/>
    </w:rPr>
  </w:style>
  <w:style w:type="paragraph" w:styleId="NoSpacing">
    <w:name w:val="No Spacing"/>
    <w:uiPriority w:val="1"/>
    <w:qFormat/>
    <w:rsid w:val="001F601F"/>
    <w:rPr>
      <w:sz w:val="22"/>
      <w:szCs w:val="22"/>
    </w:rPr>
  </w:style>
  <w:style w:type="paragraph" w:styleId="ListParagraph">
    <w:name w:val="List Paragraph"/>
    <w:basedOn w:val="Normal"/>
    <w:uiPriority w:val="34"/>
    <w:qFormat/>
    <w:rsid w:val="001F601F"/>
    <w:pPr>
      <w:ind w:left="720"/>
    </w:pPr>
    <w:rPr>
      <w:rFonts w:eastAsia="Times New Roman"/>
    </w:rPr>
  </w:style>
  <w:style w:type="paragraph" w:styleId="TableofFigures">
    <w:name w:val="table of figures"/>
    <w:basedOn w:val="Normal"/>
    <w:next w:val="Normal"/>
    <w:autoRedefine/>
    <w:uiPriority w:val="99"/>
    <w:unhideWhenUsed/>
    <w:qFormat/>
    <w:rsid w:val="00F061BC"/>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able of figures" w:qFormat="1"/>
    <w:lsdException w:name="Title" w:locked="1"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01F"/>
    <w:pPr>
      <w:spacing w:after="200" w:line="276" w:lineRule="auto"/>
    </w:pPr>
    <w:rPr>
      <w:sz w:val="22"/>
      <w:szCs w:val="22"/>
    </w:rPr>
  </w:style>
  <w:style w:type="paragraph" w:styleId="Heading1">
    <w:name w:val="heading 1"/>
    <w:basedOn w:val="Normal"/>
    <w:next w:val="Normal"/>
    <w:link w:val="Heading1Char"/>
    <w:qFormat/>
    <w:rsid w:val="001F601F"/>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1F601F"/>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601F"/>
    <w:rPr>
      <w:rFonts w:ascii="Cambria" w:hAnsi="Cambria"/>
      <w:b/>
      <w:bCs/>
      <w:color w:val="365F91"/>
      <w:sz w:val="28"/>
      <w:szCs w:val="28"/>
    </w:rPr>
  </w:style>
  <w:style w:type="character" w:customStyle="1" w:styleId="Heading2Char">
    <w:name w:val="Heading 2 Char"/>
    <w:link w:val="Heading2"/>
    <w:semiHidden/>
    <w:rsid w:val="001F601F"/>
    <w:rPr>
      <w:rFonts w:ascii="Cambria" w:eastAsia="Times New Roman" w:hAnsi="Cambria"/>
      <w:b/>
      <w:bCs/>
      <w:i/>
      <w:iCs/>
      <w:sz w:val="28"/>
      <w:szCs w:val="28"/>
    </w:rPr>
  </w:style>
  <w:style w:type="paragraph" w:styleId="Subtitle">
    <w:name w:val="Subtitle"/>
    <w:basedOn w:val="Normal"/>
    <w:next w:val="Normal"/>
    <w:link w:val="SubtitleChar"/>
    <w:qFormat/>
    <w:rsid w:val="001F601F"/>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1F601F"/>
    <w:rPr>
      <w:rFonts w:asciiTheme="majorHAnsi" w:eastAsiaTheme="majorEastAsia" w:hAnsiTheme="majorHAnsi" w:cstheme="majorBidi"/>
      <w:sz w:val="24"/>
      <w:szCs w:val="24"/>
    </w:rPr>
  </w:style>
  <w:style w:type="character" w:styleId="Strong">
    <w:name w:val="Strong"/>
    <w:qFormat/>
    <w:rsid w:val="001F601F"/>
    <w:rPr>
      <w:rFonts w:cs="Times New Roman"/>
      <w:b/>
      <w:bCs/>
    </w:rPr>
  </w:style>
  <w:style w:type="character" w:styleId="Emphasis">
    <w:name w:val="Emphasis"/>
    <w:qFormat/>
    <w:rsid w:val="001F601F"/>
    <w:rPr>
      <w:i/>
      <w:iCs/>
    </w:rPr>
  </w:style>
  <w:style w:type="paragraph" w:styleId="NoSpacing">
    <w:name w:val="No Spacing"/>
    <w:uiPriority w:val="1"/>
    <w:qFormat/>
    <w:rsid w:val="001F601F"/>
    <w:rPr>
      <w:sz w:val="22"/>
      <w:szCs w:val="22"/>
    </w:rPr>
  </w:style>
  <w:style w:type="paragraph" w:styleId="ListParagraph">
    <w:name w:val="List Paragraph"/>
    <w:basedOn w:val="Normal"/>
    <w:uiPriority w:val="34"/>
    <w:qFormat/>
    <w:rsid w:val="001F601F"/>
    <w:pPr>
      <w:ind w:left="720"/>
    </w:pPr>
    <w:rPr>
      <w:rFonts w:eastAsia="Times New Roman"/>
    </w:rPr>
  </w:style>
  <w:style w:type="paragraph" w:styleId="TableofFigures">
    <w:name w:val="table of figures"/>
    <w:basedOn w:val="Normal"/>
    <w:next w:val="Normal"/>
    <w:autoRedefine/>
    <w:uiPriority w:val="99"/>
    <w:unhideWhenUsed/>
    <w:qFormat/>
    <w:rsid w:val="00F061B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1899</Characters>
  <Application>Microsoft Office Word</Application>
  <DocSecurity>0</DocSecurity>
  <Lines>15</Lines>
  <Paragraphs>4</Paragraphs>
  <ScaleCrop>false</ScaleCrop>
  <Company>home</Company>
  <LinksUpToDate>false</LinksUpToDate>
  <CharactersWithSpaces>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7</cp:revision>
  <dcterms:created xsi:type="dcterms:W3CDTF">2019-10-19T14:19:00Z</dcterms:created>
  <dcterms:modified xsi:type="dcterms:W3CDTF">2019-10-19T14:22:00Z</dcterms:modified>
</cp:coreProperties>
</file>