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4BF" w:rsidRPr="00C614BF" w:rsidRDefault="00C614BF" w:rsidP="00C614BF">
      <w:pPr>
        <w:spacing w:before="100" w:beforeAutospacing="1" w:after="100" w:afterAutospacing="1" w:line="360" w:lineRule="auto"/>
        <w:outlineLvl w:val="1"/>
        <w:rPr>
          <w:rFonts w:ascii="Georgia" w:eastAsia="Times New Roman" w:hAnsi="Georgia" w:cs="Times New Roman"/>
          <w:b/>
          <w:bCs/>
          <w:color w:val="4A4A4A"/>
          <w:sz w:val="24"/>
          <w:szCs w:val="24"/>
        </w:rPr>
      </w:pPr>
      <w:r w:rsidRPr="00C614BF">
        <w:rPr>
          <w:rFonts w:ascii="Georgia" w:eastAsia="Times New Roman" w:hAnsi="Georgia" w:cs="Times New Roman"/>
          <w:b/>
          <w:bCs/>
          <w:color w:val="4A4A4A"/>
          <w:sz w:val="24"/>
          <w:szCs w:val="24"/>
        </w:rPr>
        <w:t>Psychosocial factors of deliberate self-harm in Kabul, Afghanistan: a hospital based, matched, case–control study</w:t>
      </w:r>
    </w:p>
    <w:p w:rsidR="00C614BF" w:rsidRPr="00C614BF" w:rsidRDefault="00C614BF" w:rsidP="00C614BF">
      <w:pPr>
        <w:spacing w:after="0" w:line="360" w:lineRule="auto"/>
        <w:rPr>
          <w:rFonts w:ascii="Georgia" w:eastAsia="Times New Roman" w:hAnsi="Georgia" w:cs="Arial"/>
          <w:color w:val="434343"/>
          <w:sz w:val="21"/>
          <w:szCs w:val="21"/>
        </w:rPr>
      </w:pPr>
      <w:r w:rsidRPr="00C614BF">
        <w:rPr>
          <w:rFonts w:ascii="Georgia" w:eastAsia="Times New Roman" w:hAnsi="Georgia" w:cs="Arial"/>
          <w:color w:val="434343"/>
          <w:sz w:val="21"/>
          <w:szCs w:val="21"/>
        </w:rPr>
        <w:t>Mohammad A. Paiman</w:t>
      </w:r>
      <w:r w:rsidRPr="00C614BF">
        <w:rPr>
          <w:rFonts w:ascii="Georgia" w:eastAsia="Times New Roman" w:hAnsi="Georgia" w:cs="Arial"/>
          <w:color w:val="434343"/>
          <w:sz w:val="21"/>
          <w:szCs w:val="21"/>
        </w:rPr>
        <w:t>,</w:t>
      </w:r>
      <w:r w:rsidRPr="00C614BF">
        <w:rPr>
          <w:rFonts w:ascii="Georgia" w:eastAsia="Times New Roman" w:hAnsi="Georgia" w:cs="Arial"/>
          <w:color w:val="434343"/>
          <w:sz w:val="21"/>
          <w:szCs w:val="21"/>
          <w:bdr w:val="none" w:sz="0" w:space="0" w:color="auto" w:frame="1"/>
          <w:vertAlign w:val="superscript"/>
        </w:rPr>
        <w:t xml:space="preserve"> 1</w:t>
      </w:r>
      <w:r w:rsidRPr="00C614BF">
        <w:rPr>
          <w:rFonts w:ascii="Georgia" w:eastAsia="Times New Roman" w:hAnsi="Georgia" w:cs="Arial"/>
          <w:color w:val="434343"/>
          <w:sz w:val="21"/>
          <w:szCs w:val="21"/>
        </w:rPr>
        <w:t> Murad M. Khan</w:t>
      </w:r>
      <w:r w:rsidRPr="00C614BF">
        <w:rPr>
          <w:rFonts w:ascii="Georgia" w:eastAsia="Times New Roman" w:hAnsi="Georgia" w:cs="Arial"/>
          <w:color w:val="434343"/>
          <w:sz w:val="21"/>
          <w:szCs w:val="21"/>
        </w:rPr>
        <w:t>,</w:t>
      </w:r>
      <w:r w:rsidRPr="00C614BF">
        <w:rPr>
          <w:rFonts w:ascii="Georgia" w:eastAsia="Times New Roman" w:hAnsi="Georgia" w:cs="Arial"/>
          <w:color w:val="434343"/>
          <w:sz w:val="21"/>
          <w:szCs w:val="21"/>
          <w:bdr w:val="none" w:sz="0" w:space="0" w:color="auto" w:frame="1"/>
          <w:vertAlign w:val="superscript"/>
        </w:rPr>
        <w:t xml:space="preserve"> 2</w:t>
      </w:r>
      <w:r w:rsidRPr="00C614BF">
        <w:rPr>
          <w:rFonts w:ascii="Georgia" w:eastAsia="Times New Roman" w:hAnsi="Georgia" w:cs="Arial"/>
          <w:color w:val="434343"/>
          <w:sz w:val="21"/>
          <w:szCs w:val="21"/>
        </w:rPr>
        <w:t> </w:t>
      </w:r>
      <w:proofErr w:type="spellStart"/>
      <w:r w:rsidRPr="00C614BF">
        <w:rPr>
          <w:rFonts w:ascii="Georgia" w:eastAsia="Times New Roman" w:hAnsi="Georgia" w:cs="Arial"/>
          <w:color w:val="434343"/>
          <w:sz w:val="21"/>
          <w:szCs w:val="21"/>
        </w:rPr>
        <w:t>Tazeen</w:t>
      </w:r>
      <w:proofErr w:type="spellEnd"/>
      <w:r w:rsidRPr="00C614BF">
        <w:rPr>
          <w:rFonts w:ascii="Georgia" w:eastAsia="Times New Roman" w:hAnsi="Georgia" w:cs="Arial"/>
          <w:color w:val="434343"/>
          <w:sz w:val="21"/>
          <w:szCs w:val="21"/>
        </w:rPr>
        <w:t xml:space="preserve"> S. Ali</w:t>
      </w:r>
      <w:r w:rsidRPr="00C614BF">
        <w:rPr>
          <w:rFonts w:ascii="Georgia" w:eastAsia="Times New Roman" w:hAnsi="Georgia" w:cs="Arial"/>
          <w:color w:val="434343"/>
          <w:sz w:val="21"/>
          <w:szCs w:val="21"/>
        </w:rPr>
        <w:t>,</w:t>
      </w:r>
      <w:r w:rsidRPr="00C614BF">
        <w:rPr>
          <w:rFonts w:ascii="Georgia" w:eastAsia="Times New Roman" w:hAnsi="Georgia" w:cs="Arial"/>
          <w:color w:val="434343"/>
          <w:sz w:val="21"/>
          <w:szCs w:val="21"/>
          <w:bdr w:val="none" w:sz="0" w:space="0" w:color="auto" w:frame="1"/>
          <w:vertAlign w:val="superscript"/>
        </w:rPr>
        <w:t xml:space="preserve"> 3</w:t>
      </w:r>
      <w:r w:rsidRPr="00C614BF">
        <w:rPr>
          <w:rFonts w:ascii="Georgia" w:eastAsia="Times New Roman" w:hAnsi="Georgia" w:cs="Arial"/>
          <w:color w:val="434343"/>
          <w:sz w:val="21"/>
          <w:szCs w:val="21"/>
        </w:rPr>
        <w:t> </w:t>
      </w:r>
      <w:proofErr w:type="spellStart"/>
      <w:r w:rsidRPr="00C614BF">
        <w:rPr>
          <w:rFonts w:ascii="Georgia" w:eastAsia="Times New Roman" w:hAnsi="Georgia" w:cs="Arial"/>
          <w:color w:val="434343"/>
          <w:sz w:val="21"/>
          <w:szCs w:val="21"/>
        </w:rPr>
        <w:t>Nargis</w:t>
      </w:r>
      <w:proofErr w:type="spellEnd"/>
      <w:r w:rsidRPr="00C614BF">
        <w:rPr>
          <w:rFonts w:ascii="Georgia" w:eastAsia="Times New Roman" w:hAnsi="Georgia" w:cs="Arial"/>
          <w:color w:val="434343"/>
          <w:sz w:val="21"/>
          <w:szCs w:val="21"/>
        </w:rPr>
        <w:t xml:space="preserve"> Asad</w:t>
      </w:r>
      <w:r w:rsidRPr="00C614BF">
        <w:rPr>
          <w:rFonts w:ascii="Georgia" w:eastAsia="Times New Roman" w:hAnsi="Georgia" w:cs="Arial"/>
          <w:color w:val="434343"/>
          <w:sz w:val="21"/>
          <w:szCs w:val="21"/>
          <w:bdr w:val="none" w:sz="0" w:space="0" w:color="auto" w:frame="1"/>
          <w:vertAlign w:val="superscript"/>
        </w:rPr>
        <w:t>2</w:t>
      </w:r>
      <w:r w:rsidRPr="00C614BF">
        <w:rPr>
          <w:rFonts w:ascii="Georgia" w:eastAsia="Times New Roman" w:hAnsi="Georgia" w:cs="Arial"/>
          <w:color w:val="434343"/>
          <w:sz w:val="21"/>
          <w:szCs w:val="21"/>
        </w:rPr>
        <w:t> and Iqbal Azam</w:t>
      </w:r>
      <w:r w:rsidRPr="00C614BF">
        <w:rPr>
          <w:rFonts w:ascii="Georgia" w:eastAsia="Times New Roman" w:hAnsi="Georgia" w:cs="Arial"/>
          <w:color w:val="434343"/>
          <w:sz w:val="21"/>
          <w:szCs w:val="21"/>
          <w:bdr w:val="none" w:sz="0" w:space="0" w:color="auto" w:frame="1"/>
          <w:vertAlign w:val="superscript"/>
        </w:rPr>
        <w:t>4</w:t>
      </w:r>
    </w:p>
    <w:p w:rsidR="00C614BF" w:rsidRPr="00C614BF" w:rsidRDefault="00C614BF" w:rsidP="00C614BF">
      <w:pPr>
        <w:spacing w:after="0" w:line="360" w:lineRule="auto"/>
        <w:rPr>
          <w:rFonts w:ascii="Georgia" w:eastAsia="Times New Roman" w:hAnsi="Georgia" w:cs="Arial"/>
          <w:color w:val="434343"/>
          <w:sz w:val="21"/>
          <w:szCs w:val="21"/>
        </w:rPr>
      </w:pPr>
      <w:r w:rsidRPr="00C614BF">
        <w:rPr>
          <w:rFonts w:ascii="Georgia" w:eastAsia="Times New Roman" w:hAnsi="Georgia" w:cs="Arial"/>
          <w:color w:val="434343"/>
          <w:sz w:val="21"/>
          <w:szCs w:val="21"/>
          <w:bdr w:val="none" w:sz="0" w:space="0" w:color="auto" w:frame="1"/>
          <w:vertAlign w:val="superscript"/>
        </w:rPr>
        <w:t>1</w:t>
      </w:r>
      <w:r w:rsidRPr="00C614BF">
        <w:rPr>
          <w:rFonts w:ascii="Georgia" w:eastAsia="Times New Roman" w:hAnsi="Georgia" w:cs="Arial"/>
          <w:color w:val="434343"/>
          <w:sz w:val="21"/>
          <w:szCs w:val="21"/>
        </w:rPr>
        <w:t>General Directorate of Preventive Medic</w:t>
      </w:r>
      <w:r>
        <w:rPr>
          <w:rFonts w:ascii="Georgia" w:eastAsia="Times New Roman" w:hAnsi="Georgia" w:cs="Arial"/>
          <w:color w:val="434343"/>
          <w:sz w:val="21"/>
          <w:szCs w:val="21"/>
        </w:rPr>
        <w:t>ine, Ministry of Public Health</w:t>
      </w:r>
      <w:r w:rsidRPr="00C614BF">
        <w:rPr>
          <w:rFonts w:ascii="Georgia" w:eastAsia="Times New Roman" w:hAnsi="Georgia" w:cs="Arial"/>
          <w:color w:val="434343"/>
          <w:sz w:val="21"/>
          <w:szCs w:val="21"/>
        </w:rPr>
        <w:t xml:space="preserve"> Kabul</w:t>
      </w:r>
      <w:r w:rsidRPr="00C614BF">
        <w:rPr>
          <w:rFonts w:ascii="Georgia" w:eastAsia="Times New Roman" w:hAnsi="Georgia" w:cs="Arial"/>
          <w:color w:val="434343"/>
          <w:sz w:val="21"/>
          <w:szCs w:val="21"/>
        </w:rPr>
        <w:t xml:space="preserve">, Afghanistan </w:t>
      </w:r>
    </w:p>
    <w:p w:rsidR="00C614BF" w:rsidRPr="00C614BF" w:rsidRDefault="00C614BF" w:rsidP="00C614BF">
      <w:pPr>
        <w:spacing w:after="0" w:line="360" w:lineRule="auto"/>
        <w:rPr>
          <w:rFonts w:ascii="Georgia" w:eastAsia="Times New Roman" w:hAnsi="Georgia" w:cs="Arial"/>
          <w:color w:val="434343"/>
          <w:sz w:val="21"/>
          <w:szCs w:val="21"/>
        </w:rPr>
      </w:pPr>
      <w:r w:rsidRPr="00C614BF">
        <w:rPr>
          <w:rFonts w:ascii="Georgia" w:eastAsia="Times New Roman" w:hAnsi="Georgia" w:cs="Arial"/>
          <w:color w:val="434343"/>
          <w:sz w:val="21"/>
          <w:szCs w:val="21"/>
          <w:bdr w:val="none" w:sz="0" w:space="0" w:color="auto" w:frame="1"/>
          <w:vertAlign w:val="superscript"/>
        </w:rPr>
        <w:t>2</w:t>
      </w:r>
      <w:r w:rsidRPr="00C614BF">
        <w:rPr>
          <w:rFonts w:ascii="Georgia" w:eastAsia="Times New Roman" w:hAnsi="Georgia" w:cs="Arial"/>
          <w:color w:val="434343"/>
          <w:sz w:val="21"/>
          <w:szCs w:val="21"/>
        </w:rPr>
        <w:t>Department of Psychiatry; </w:t>
      </w:r>
      <w:r w:rsidRPr="00C614BF">
        <w:rPr>
          <w:rFonts w:ascii="Georgia" w:eastAsia="Times New Roman" w:hAnsi="Georgia" w:cs="Arial"/>
          <w:color w:val="434343"/>
          <w:sz w:val="21"/>
          <w:szCs w:val="21"/>
          <w:bdr w:val="none" w:sz="0" w:space="0" w:color="auto" w:frame="1"/>
          <w:vertAlign w:val="superscript"/>
        </w:rPr>
        <w:t>3</w:t>
      </w:r>
      <w:r w:rsidRPr="00C614BF">
        <w:rPr>
          <w:rFonts w:ascii="Georgia" w:eastAsia="Times New Roman" w:hAnsi="Georgia" w:cs="Arial"/>
          <w:color w:val="434343"/>
          <w:sz w:val="21"/>
          <w:szCs w:val="21"/>
        </w:rPr>
        <w:t>School of Nursing; </w:t>
      </w:r>
      <w:r w:rsidRPr="00C614BF">
        <w:rPr>
          <w:rFonts w:ascii="Georgia" w:eastAsia="Times New Roman" w:hAnsi="Georgia" w:cs="Arial"/>
          <w:color w:val="434343"/>
          <w:sz w:val="21"/>
          <w:szCs w:val="21"/>
          <w:bdr w:val="none" w:sz="0" w:space="0" w:color="auto" w:frame="1"/>
          <w:vertAlign w:val="superscript"/>
        </w:rPr>
        <w:t>4</w:t>
      </w:r>
      <w:r w:rsidRPr="00C614BF">
        <w:rPr>
          <w:rFonts w:ascii="Georgia" w:eastAsia="Times New Roman" w:hAnsi="Georgia" w:cs="Arial"/>
          <w:color w:val="434343"/>
          <w:sz w:val="21"/>
          <w:szCs w:val="21"/>
        </w:rPr>
        <w:t>Department of Community Health Sciences, Aga Khan University, Karachi, Pakistan.</w:t>
      </w:r>
    </w:p>
    <w:p w:rsidR="00C614BF" w:rsidRPr="00C614BF" w:rsidRDefault="00C614BF" w:rsidP="00C614BF">
      <w:pPr>
        <w:spacing w:after="100" w:afterAutospacing="1" w:line="360" w:lineRule="auto"/>
        <w:outlineLvl w:val="2"/>
        <w:rPr>
          <w:rFonts w:ascii="Georgia" w:eastAsia="Times New Roman" w:hAnsi="Georgia" w:cs="Arial"/>
          <w:b/>
          <w:bCs/>
          <w:color w:val="4A4A4A"/>
          <w:sz w:val="24"/>
          <w:szCs w:val="24"/>
        </w:rPr>
      </w:pPr>
      <w:r w:rsidRPr="00C614BF">
        <w:rPr>
          <w:rFonts w:ascii="Georgia" w:eastAsia="Times New Roman" w:hAnsi="Georgia" w:cs="Arial"/>
          <w:b/>
          <w:bCs/>
          <w:color w:val="4A4A4A"/>
          <w:sz w:val="24"/>
          <w:szCs w:val="24"/>
        </w:rPr>
        <w:t>Abstract</w:t>
      </w:r>
    </w:p>
    <w:p w:rsidR="00C614BF" w:rsidRDefault="00C614BF" w:rsidP="00C614BF">
      <w:pPr>
        <w:spacing w:after="0" w:line="360" w:lineRule="auto"/>
        <w:rPr>
          <w:rFonts w:ascii="Georgia" w:eastAsia="Times New Roman" w:hAnsi="Georgia" w:cs="Arial"/>
          <w:color w:val="434343"/>
          <w:sz w:val="21"/>
          <w:szCs w:val="21"/>
        </w:rPr>
      </w:pPr>
      <w:r w:rsidRPr="00C614BF">
        <w:rPr>
          <w:rFonts w:ascii="Georgia" w:eastAsia="Times New Roman" w:hAnsi="Georgia" w:cs="Arial"/>
          <w:color w:val="434343"/>
          <w:sz w:val="21"/>
          <w:szCs w:val="21"/>
          <w:bdr w:val="none" w:sz="0" w:space="0" w:color="auto" w:frame="1"/>
        </w:rPr>
        <w:t>Background:</w:t>
      </w:r>
      <w:r w:rsidRPr="00C614BF">
        <w:rPr>
          <w:rFonts w:ascii="Georgia" w:eastAsia="Times New Roman" w:hAnsi="Georgia" w:cs="Arial"/>
          <w:color w:val="434343"/>
          <w:sz w:val="21"/>
          <w:szCs w:val="21"/>
        </w:rPr>
        <w:t> Deliberate self-harm (DSH) is not only a major global public health problem but also an important index of psychological distress and a risk factor for suicide.</w:t>
      </w:r>
    </w:p>
    <w:p w:rsidR="00C614BF" w:rsidRPr="00C614BF" w:rsidRDefault="00C614BF" w:rsidP="00C614BF">
      <w:pPr>
        <w:spacing w:after="0" w:line="360" w:lineRule="auto"/>
        <w:rPr>
          <w:rFonts w:ascii="Georgia" w:eastAsia="Times New Roman" w:hAnsi="Georgia" w:cs="Arial"/>
          <w:color w:val="434343"/>
          <w:sz w:val="21"/>
          <w:szCs w:val="21"/>
        </w:rPr>
      </w:pPr>
    </w:p>
    <w:p w:rsidR="00C614BF" w:rsidRDefault="00C614BF" w:rsidP="00C614BF">
      <w:pPr>
        <w:spacing w:after="0" w:line="360" w:lineRule="auto"/>
        <w:rPr>
          <w:rFonts w:ascii="Georgia" w:eastAsia="Times New Roman" w:hAnsi="Georgia" w:cs="Arial"/>
          <w:color w:val="434343"/>
          <w:sz w:val="21"/>
          <w:szCs w:val="21"/>
        </w:rPr>
      </w:pPr>
      <w:r w:rsidRPr="00C614BF">
        <w:rPr>
          <w:rFonts w:ascii="Georgia" w:eastAsia="Times New Roman" w:hAnsi="Georgia" w:cs="Arial"/>
          <w:color w:val="434343"/>
          <w:sz w:val="21"/>
          <w:szCs w:val="21"/>
          <w:bdr w:val="none" w:sz="0" w:space="0" w:color="auto" w:frame="1"/>
        </w:rPr>
        <w:t>Aims:</w:t>
      </w:r>
      <w:r w:rsidRPr="00C614BF">
        <w:rPr>
          <w:rFonts w:ascii="Georgia" w:eastAsia="Times New Roman" w:hAnsi="Georgia" w:cs="Arial"/>
          <w:color w:val="434343"/>
          <w:sz w:val="21"/>
          <w:szCs w:val="21"/>
        </w:rPr>
        <w:t> We aimed to determine the psychosocial risk factors for DSH in patients aged ≥ 16 years presenting to tertiary care hospitals in Kabul, Afghanistan.</w:t>
      </w:r>
    </w:p>
    <w:p w:rsidR="00C614BF" w:rsidRPr="00C614BF" w:rsidRDefault="00C614BF" w:rsidP="00C614BF">
      <w:pPr>
        <w:spacing w:after="0" w:line="360" w:lineRule="auto"/>
        <w:rPr>
          <w:rFonts w:ascii="Georgia" w:eastAsia="Times New Roman" w:hAnsi="Georgia" w:cs="Arial"/>
          <w:color w:val="434343"/>
          <w:sz w:val="21"/>
          <w:szCs w:val="21"/>
        </w:rPr>
      </w:pPr>
      <w:bookmarkStart w:id="0" w:name="_GoBack"/>
      <w:bookmarkEnd w:id="0"/>
    </w:p>
    <w:p w:rsidR="00C614BF" w:rsidRPr="00C614BF" w:rsidRDefault="00C614BF" w:rsidP="00C614BF">
      <w:pPr>
        <w:spacing w:after="0" w:line="360" w:lineRule="auto"/>
        <w:rPr>
          <w:rFonts w:ascii="Georgia" w:eastAsia="Times New Roman" w:hAnsi="Georgia" w:cs="Arial"/>
          <w:color w:val="434343"/>
          <w:sz w:val="21"/>
          <w:szCs w:val="21"/>
        </w:rPr>
      </w:pPr>
      <w:r w:rsidRPr="00C614BF">
        <w:rPr>
          <w:rFonts w:ascii="Georgia" w:eastAsia="Times New Roman" w:hAnsi="Georgia" w:cs="Arial"/>
          <w:color w:val="434343"/>
          <w:sz w:val="21"/>
          <w:szCs w:val="21"/>
          <w:bdr w:val="none" w:sz="0" w:space="0" w:color="auto" w:frame="1"/>
        </w:rPr>
        <w:t>Methods:</w:t>
      </w:r>
      <w:r w:rsidRPr="00C614BF">
        <w:rPr>
          <w:rFonts w:ascii="Georgia" w:eastAsia="Times New Roman" w:hAnsi="Georgia" w:cs="Arial"/>
          <w:color w:val="434343"/>
          <w:sz w:val="21"/>
          <w:szCs w:val="21"/>
        </w:rPr>
        <w:t> A matched case–control study was conducted from February 2015 to May 2015. We recruited 185 cases (patients with DSH) and 555 age- and sex-matched controls (patients with general medical conditions) from 4 tertiary care hospitals in Kabul. Matched odds ratios with 95% confidence interval using conditional logistic regression were used to determine statistically significant associations between psychosocial factors and DSH.</w:t>
      </w:r>
    </w:p>
    <w:p w:rsidR="00C614BF" w:rsidRDefault="00C614BF" w:rsidP="00C614BF">
      <w:pPr>
        <w:spacing w:after="0" w:line="360" w:lineRule="auto"/>
        <w:rPr>
          <w:rFonts w:ascii="Georgia" w:eastAsia="Times New Roman" w:hAnsi="Georgia" w:cs="Arial"/>
          <w:color w:val="434343"/>
          <w:sz w:val="21"/>
          <w:szCs w:val="21"/>
        </w:rPr>
      </w:pPr>
      <w:r w:rsidRPr="00C614BF">
        <w:rPr>
          <w:rFonts w:ascii="Georgia" w:eastAsia="Times New Roman" w:hAnsi="Georgia" w:cs="Arial"/>
          <w:color w:val="434343"/>
          <w:sz w:val="21"/>
          <w:szCs w:val="21"/>
          <w:bdr w:val="none" w:sz="0" w:space="0" w:color="auto" w:frame="1"/>
        </w:rPr>
        <w:t>Results:</w:t>
      </w:r>
      <w:r w:rsidRPr="00C614BF">
        <w:rPr>
          <w:rFonts w:ascii="Georgia" w:eastAsia="Times New Roman" w:hAnsi="Georgia" w:cs="Arial"/>
          <w:color w:val="434343"/>
          <w:sz w:val="21"/>
          <w:szCs w:val="21"/>
        </w:rPr>
        <w:t> Family conflicts, domestic violence, interpersonal arguments and living in extended families were found to be significantly associated with DSH.</w:t>
      </w:r>
    </w:p>
    <w:p w:rsidR="00C614BF" w:rsidRPr="00C614BF" w:rsidRDefault="00C614BF" w:rsidP="00C614BF">
      <w:pPr>
        <w:spacing w:after="0" w:line="360" w:lineRule="auto"/>
        <w:rPr>
          <w:rFonts w:ascii="Georgia" w:eastAsia="Times New Roman" w:hAnsi="Georgia" w:cs="Arial"/>
          <w:color w:val="434343"/>
          <w:sz w:val="21"/>
          <w:szCs w:val="21"/>
        </w:rPr>
      </w:pPr>
    </w:p>
    <w:p w:rsidR="00C614BF" w:rsidRDefault="00C614BF" w:rsidP="00C614BF">
      <w:pPr>
        <w:spacing w:after="0" w:line="360" w:lineRule="auto"/>
        <w:rPr>
          <w:rFonts w:ascii="Georgia" w:eastAsia="Times New Roman" w:hAnsi="Georgia" w:cs="Arial"/>
          <w:color w:val="434343"/>
          <w:sz w:val="21"/>
          <w:szCs w:val="21"/>
        </w:rPr>
      </w:pPr>
      <w:r w:rsidRPr="00C614BF">
        <w:rPr>
          <w:rFonts w:ascii="Georgia" w:eastAsia="Times New Roman" w:hAnsi="Georgia" w:cs="Arial"/>
          <w:color w:val="434343"/>
          <w:sz w:val="21"/>
          <w:szCs w:val="21"/>
          <w:bdr w:val="none" w:sz="0" w:space="0" w:color="auto" w:frame="1"/>
        </w:rPr>
        <w:t>Conclusions:</w:t>
      </w:r>
      <w:r w:rsidRPr="00C614BF">
        <w:rPr>
          <w:rFonts w:ascii="Georgia" w:eastAsia="Times New Roman" w:hAnsi="Georgia" w:cs="Arial"/>
          <w:color w:val="434343"/>
          <w:sz w:val="21"/>
          <w:szCs w:val="21"/>
        </w:rPr>
        <w:t xml:space="preserve"> In Afghanistan, DSH appears to be predominately related to interpersonal problems </w:t>
      </w:r>
      <w:proofErr w:type="gramStart"/>
      <w:r w:rsidRPr="00C614BF">
        <w:rPr>
          <w:rFonts w:ascii="Georgia" w:eastAsia="Times New Roman" w:hAnsi="Georgia" w:cs="Arial"/>
          <w:color w:val="434343"/>
          <w:sz w:val="21"/>
          <w:szCs w:val="21"/>
        </w:rPr>
        <w:t>and</w:t>
      </w:r>
      <w:proofErr w:type="gramEnd"/>
      <w:r w:rsidRPr="00C614BF">
        <w:rPr>
          <w:rFonts w:ascii="Georgia" w:eastAsia="Times New Roman" w:hAnsi="Georgia" w:cs="Arial"/>
          <w:color w:val="434343"/>
          <w:sz w:val="21"/>
          <w:szCs w:val="21"/>
        </w:rPr>
        <w:t xml:space="preserve"> family conflicts. About two-thirds of females and more than half of males scored positive for depression, yet none were receiving treatment for this. These findings have important policy implications for mental health and suicide prevention </w:t>
      </w:r>
      <w:proofErr w:type="spellStart"/>
      <w:r w:rsidRPr="00C614BF">
        <w:rPr>
          <w:rFonts w:ascii="Georgia" w:eastAsia="Times New Roman" w:hAnsi="Georgia" w:cs="Arial"/>
          <w:color w:val="434343"/>
          <w:sz w:val="21"/>
          <w:szCs w:val="21"/>
        </w:rPr>
        <w:t>programmes</w:t>
      </w:r>
      <w:proofErr w:type="spellEnd"/>
      <w:r w:rsidRPr="00C614BF">
        <w:rPr>
          <w:rFonts w:ascii="Georgia" w:eastAsia="Times New Roman" w:hAnsi="Georgia" w:cs="Arial"/>
          <w:color w:val="434343"/>
          <w:sz w:val="21"/>
          <w:szCs w:val="21"/>
        </w:rPr>
        <w:t xml:space="preserve"> in the country.</w:t>
      </w:r>
    </w:p>
    <w:p w:rsidR="00C614BF" w:rsidRPr="00C614BF" w:rsidRDefault="00C614BF" w:rsidP="00C614BF">
      <w:pPr>
        <w:spacing w:after="0" w:line="360" w:lineRule="auto"/>
        <w:rPr>
          <w:rFonts w:ascii="Georgia" w:eastAsia="Times New Roman" w:hAnsi="Georgia" w:cs="Arial"/>
          <w:color w:val="434343"/>
          <w:sz w:val="21"/>
          <w:szCs w:val="21"/>
        </w:rPr>
      </w:pPr>
    </w:p>
    <w:p w:rsidR="00C614BF" w:rsidRPr="00C614BF" w:rsidRDefault="00C614BF" w:rsidP="00C614BF">
      <w:pPr>
        <w:spacing w:after="0" w:line="360" w:lineRule="auto"/>
        <w:rPr>
          <w:rFonts w:ascii="Georgia" w:eastAsia="Times New Roman" w:hAnsi="Georgia" w:cs="Arial"/>
          <w:color w:val="434343"/>
          <w:sz w:val="21"/>
          <w:szCs w:val="21"/>
        </w:rPr>
      </w:pPr>
      <w:r w:rsidRPr="00C614BF">
        <w:rPr>
          <w:rFonts w:ascii="Georgia" w:eastAsia="Times New Roman" w:hAnsi="Georgia" w:cs="Arial"/>
          <w:color w:val="434343"/>
          <w:sz w:val="21"/>
          <w:szCs w:val="21"/>
          <w:bdr w:val="none" w:sz="0" w:space="0" w:color="auto" w:frame="1"/>
        </w:rPr>
        <w:t>Keywords:</w:t>
      </w:r>
      <w:r w:rsidRPr="00C614BF">
        <w:rPr>
          <w:rFonts w:ascii="Georgia" w:eastAsia="Times New Roman" w:hAnsi="Georgia" w:cs="Arial"/>
          <w:color w:val="434343"/>
          <w:sz w:val="21"/>
          <w:szCs w:val="21"/>
        </w:rPr>
        <w:t> psychosocial distress, deliberate self-harm, Afghanistan, mental health</w:t>
      </w:r>
    </w:p>
    <w:p w:rsidR="00821697" w:rsidRPr="00C614BF" w:rsidRDefault="00821697" w:rsidP="00C614BF">
      <w:pPr>
        <w:spacing w:line="360" w:lineRule="auto"/>
        <w:rPr>
          <w:rFonts w:ascii="Georgia" w:hAnsi="Georgia"/>
        </w:rPr>
      </w:pPr>
    </w:p>
    <w:sectPr w:rsidR="00821697" w:rsidRPr="00C614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4BF"/>
    <w:rsid w:val="00821697"/>
    <w:rsid w:val="00C614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05577D-74ED-4196-AD4D-0AA60F903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996802">
      <w:bodyDiv w:val="1"/>
      <w:marLeft w:val="0"/>
      <w:marRight w:val="0"/>
      <w:marTop w:val="0"/>
      <w:marBottom w:val="0"/>
      <w:divBdr>
        <w:top w:val="none" w:sz="0" w:space="0" w:color="auto"/>
        <w:left w:val="none" w:sz="0" w:space="0" w:color="auto"/>
        <w:bottom w:val="none" w:sz="0" w:space="0" w:color="auto"/>
        <w:right w:val="none" w:sz="0" w:space="0" w:color="auto"/>
      </w:divBdr>
      <w:divsChild>
        <w:div w:id="804661142">
          <w:marLeft w:val="0"/>
          <w:marRight w:val="0"/>
          <w:marTop w:val="0"/>
          <w:marBottom w:val="150"/>
          <w:divBdr>
            <w:top w:val="none" w:sz="0" w:space="0" w:color="auto"/>
            <w:left w:val="none" w:sz="0" w:space="0" w:color="auto"/>
            <w:bottom w:val="none" w:sz="0" w:space="0" w:color="auto"/>
            <w:right w:val="none" w:sz="0" w:space="0" w:color="auto"/>
          </w:divBdr>
        </w:div>
        <w:div w:id="1129787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Akbar Paiman</dc:creator>
  <cp:keywords/>
  <dc:description/>
  <cp:lastModifiedBy>Akbar Paiman</cp:lastModifiedBy>
  <cp:revision>1</cp:revision>
  <dcterms:created xsi:type="dcterms:W3CDTF">2019-06-11T05:24:00Z</dcterms:created>
  <dcterms:modified xsi:type="dcterms:W3CDTF">2019-06-11T05:26:00Z</dcterms:modified>
</cp:coreProperties>
</file>