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B7C" w:rsidRDefault="00026B7C" w:rsidP="00026B7C">
      <w:pPr>
        <w:rPr>
          <w:b/>
        </w:rPr>
      </w:pPr>
      <w:r w:rsidRPr="00026B7C">
        <w:rPr>
          <w:b/>
        </w:rPr>
        <w:t>ABSTRACT ML PALLOTTA TALK 30 Oct</w:t>
      </w:r>
      <w:r>
        <w:rPr>
          <w:b/>
        </w:rPr>
        <w:t xml:space="preserve">ober ENZYME-ENGINEERING WEBINAR </w:t>
      </w:r>
    </w:p>
    <w:p w:rsidR="00026B7C" w:rsidRPr="00026B7C" w:rsidRDefault="00026B7C" w:rsidP="00026B7C">
      <w:pPr>
        <w:jc w:val="both"/>
        <w:rPr>
          <w:b/>
          <w:sz w:val="24"/>
          <w:szCs w:val="24"/>
        </w:rPr>
      </w:pPr>
      <w:r w:rsidRPr="00026B7C">
        <w:rPr>
          <w:b/>
          <w:sz w:val="24"/>
          <w:szCs w:val="24"/>
        </w:rPr>
        <w:t>Cutting edge and hypotheses on L-Proline mitochondrial metabolism and autophagy: novel prospective</w:t>
      </w:r>
      <w:r w:rsidRPr="00026B7C">
        <w:rPr>
          <w:b/>
          <w:sz w:val="24"/>
          <w:szCs w:val="24"/>
        </w:rPr>
        <w:t xml:space="preserve"> </w:t>
      </w:r>
      <w:r w:rsidRPr="00026B7C">
        <w:rPr>
          <w:b/>
          <w:sz w:val="24"/>
          <w:szCs w:val="24"/>
        </w:rPr>
        <w:t>and possible therapeutics in COVID-19 Pandemic era (i.e. 33 years at lab)</w:t>
      </w:r>
    </w:p>
    <w:p w:rsidR="00026B7C" w:rsidRPr="00026B7C" w:rsidRDefault="00026B7C" w:rsidP="00026B7C">
      <w:pPr>
        <w:rPr>
          <w:sz w:val="20"/>
          <w:szCs w:val="20"/>
        </w:rPr>
      </w:pPr>
      <w:r w:rsidRPr="00026B7C">
        <w:rPr>
          <w:sz w:val="20"/>
          <w:szCs w:val="20"/>
        </w:rPr>
        <w:t>Maria Luigia Pallotta</w:t>
      </w:r>
    </w:p>
    <w:p w:rsidR="006122A2" w:rsidRDefault="00026B7C" w:rsidP="00026B7C">
      <w:pPr>
        <w:rPr>
          <w:sz w:val="20"/>
          <w:szCs w:val="20"/>
        </w:rPr>
      </w:pPr>
      <w:r w:rsidRPr="00026B7C">
        <w:rPr>
          <w:sz w:val="20"/>
          <w:szCs w:val="20"/>
        </w:rPr>
        <w:t>Department of Medicine and Health Sciences, "V. Tibe</w:t>
      </w:r>
      <w:r w:rsidRPr="00026B7C">
        <w:rPr>
          <w:sz w:val="20"/>
          <w:szCs w:val="20"/>
        </w:rPr>
        <w:t>rio"- University of Molise- Via</w:t>
      </w:r>
      <w:r w:rsidRPr="00026B7C">
        <w:rPr>
          <w:sz w:val="20"/>
          <w:szCs w:val="20"/>
        </w:rPr>
        <w:t xml:space="preserve">de Sanctis-86100 Campobasso (ITALY). </w:t>
      </w:r>
    </w:p>
    <w:p w:rsidR="00026B7C" w:rsidRDefault="00026B7C" w:rsidP="00026B7C">
      <w:pPr>
        <w:rPr>
          <w:sz w:val="20"/>
          <w:szCs w:val="20"/>
        </w:rPr>
      </w:pPr>
      <w:r w:rsidRPr="00026B7C">
        <w:rPr>
          <w:sz w:val="20"/>
          <w:szCs w:val="20"/>
        </w:rPr>
        <w:t xml:space="preserve">E-mail: pallotta@unimol.it; </w:t>
      </w:r>
      <w:hyperlink r:id="rId7" w:history="1">
        <w:r w:rsidRPr="003D1990">
          <w:rPr>
            <w:rStyle w:val="Hyperlink"/>
            <w:sz w:val="20"/>
            <w:szCs w:val="20"/>
          </w:rPr>
          <w:t>pallottamarialuigia@gmail.com</w:t>
        </w:r>
      </w:hyperlink>
    </w:p>
    <w:p w:rsidR="00026B7C" w:rsidRPr="006122A2" w:rsidRDefault="00026B7C" w:rsidP="006122A2">
      <w:pPr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Research over the last decade has extended the prevailing view of cell mitochondri</w:t>
      </w:r>
      <w:r w:rsidRPr="006122A2">
        <w:rPr>
          <w:rFonts w:cstheme="minorHAnsi"/>
          <w:sz w:val="20"/>
          <w:szCs w:val="20"/>
        </w:rPr>
        <w:t>al function well beyond</w:t>
      </w:r>
      <w:r w:rsidRPr="006122A2">
        <w:rPr>
          <w:rFonts w:cstheme="minorHAnsi"/>
          <w:sz w:val="20"/>
          <w:szCs w:val="20"/>
        </w:rPr>
        <w:t>its bioenergetic role in supplying ATP, recognizing that the mitochondria play a</w:t>
      </w:r>
      <w:r w:rsidRPr="006122A2">
        <w:rPr>
          <w:rFonts w:cstheme="minorHAnsi"/>
          <w:sz w:val="20"/>
          <w:szCs w:val="20"/>
        </w:rPr>
        <w:t xml:space="preserve"> critical role in the responses</w:t>
      </w:r>
      <w:r w:rsidRPr="006122A2">
        <w:rPr>
          <w:rFonts w:cstheme="minorHAnsi"/>
          <w:sz w:val="20"/>
          <w:szCs w:val="20"/>
        </w:rPr>
        <w:t>of cells to metabolic transition and physiological stresses. Previous stu</w:t>
      </w:r>
      <w:r w:rsidRPr="006122A2">
        <w:rPr>
          <w:rFonts w:cstheme="minorHAnsi"/>
          <w:sz w:val="20"/>
          <w:szCs w:val="20"/>
        </w:rPr>
        <w:t>dies on wild-type Saccharomyces</w:t>
      </w:r>
      <w:r w:rsidRPr="006122A2">
        <w:rPr>
          <w:rFonts w:cstheme="minorHAnsi"/>
          <w:sz w:val="20"/>
          <w:szCs w:val="20"/>
        </w:rPr>
        <w:t>cerevisiae ATCC 18790 and two strains found in grape showed the capabilit</w:t>
      </w:r>
      <w:r w:rsidRPr="006122A2">
        <w:rPr>
          <w:rFonts w:cstheme="minorHAnsi"/>
          <w:sz w:val="20"/>
          <w:szCs w:val="20"/>
        </w:rPr>
        <w:t>y of yeast mitochondria to take</w:t>
      </w:r>
      <w:r w:rsidRPr="006122A2">
        <w:rPr>
          <w:rFonts w:cstheme="minorHAnsi"/>
          <w:sz w:val="20"/>
          <w:szCs w:val="20"/>
        </w:rPr>
        <w:t>up and oxidise L-Proline externally added them. L-Proline caused mitoch</w:t>
      </w:r>
      <w:r w:rsidRPr="006122A2">
        <w:rPr>
          <w:rFonts w:cstheme="minorHAnsi"/>
          <w:sz w:val="20"/>
          <w:szCs w:val="20"/>
        </w:rPr>
        <w:t>ondrial membrane potential (ΔΨ)</w:t>
      </w:r>
      <w:r w:rsidRPr="006122A2">
        <w:rPr>
          <w:rFonts w:cstheme="minorHAnsi"/>
          <w:sz w:val="20"/>
          <w:szCs w:val="20"/>
        </w:rPr>
        <w:t>generation with a rate proved to depend on the transport across th</w:t>
      </w:r>
      <w:r w:rsidRPr="006122A2">
        <w:rPr>
          <w:rFonts w:cstheme="minorHAnsi"/>
          <w:sz w:val="20"/>
          <w:szCs w:val="20"/>
        </w:rPr>
        <w:t>e mitochondrial membrane as was</w:t>
      </w:r>
      <w:r w:rsidRPr="006122A2">
        <w:rPr>
          <w:rFonts w:cstheme="minorHAnsi"/>
          <w:sz w:val="20"/>
          <w:szCs w:val="20"/>
        </w:rPr>
        <w:t>shown by means of inhibitors N-ethylmaleimide and bathophenanthroli</w:t>
      </w:r>
      <w:r w:rsidRPr="006122A2">
        <w:rPr>
          <w:rFonts w:cstheme="minorHAnsi"/>
          <w:sz w:val="20"/>
          <w:szCs w:val="20"/>
        </w:rPr>
        <w:t>ne and others.The dependence of</w:t>
      </w:r>
      <w:r w:rsidRPr="006122A2">
        <w:rPr>
          <w:rFonts w:cstheme="minorHAnsi"/>
          <w:sz w:val="20"/>
          <w:szCs w:val="20"/>
        </w:rPr>
        <w:t>the rate of generation of ΔΨ on the increasing L-Proline concentration</w:t>
      </w:r>
      <w:r w:rsidRPr="006122A2">
        <w:rPr>
          <w:rFonts w:cstheme="minorHAnsi"/>
          <w:sz w:val="20"/>
          <w:szCs w:val="20"/>
        </w:rPr>
        <w:t>s exhibits hyperbolic kinetics.</w:t>
      </w:r>
      <w:r w:rsidRPr="006122A2">
        <w:rPr>
          <w:rFonts w:cstheme="minorHAnsi"/>
          <w:sz w:val="20"/>
          <w:szCs w:val="20"/>
        </w:rPr>
        <w:t>Differently from mammalians and plants, as a results of L-Proline addition, i</w:t>
      </w:r>
      <w:r w:rsidRPr="006122A2">
        <w:rPr>
          <w:rFonts w:cstheme="minorHAnsi"/>
          <w:sz w:val="20"/>
          <w:szCs w:val="20"/>
        </w:rPr>
        <w:t>n physiological conditions, the</w:t>
      </w:r>
      <w:r w:rsidRPr="006122A2">
        <w:rPr>
          <w:rFonts w:cstheme="minorHAnsi"/>
          <w:sz w:val="20"/>
          <w:szCs w:val="20"/>
        </w:rPr>
        <w:t>appearance of Glutamate was not found outside yeast mitochondria as m</w:t>
      </w:r>
      <w:r w:rsidRPr="006122A2">
        <w:rPr>
          <w:rFonts w:cstheme="minorHAnsi"/>
          <w:sz w:val="20"/>
          <w:szCs w:val="20"/>
        </w:rPr>
        <w:t>easured by HPLC experiments and</w:t>
      </w:r>
      <w:r w:rsidRPr="006122A2">
        <w:rPr>
          <w:rFonts w:cstheme="minorHAnsi"/>
          <w:sz w:val="20"/>
          <w:szCs w:val="20"/>
        </w:rPr>
        <w:t xml:space="preserve">by GDH detecting system. Proline mitochondrial metabolism in the response </w:t>
      </w:r>
      <w:r w:rsidRPr="006122A2">
        <w:rPr>
          <w:rFonts w:cstheme="minorHAnsi"/>
          <w:sz w:val="20"/>
          <w:szCs w:val="20"/>
        </w:rPr>
        <w:t>to metabolic transition respect</w:t>
      </w:r>
      <w:r w:rsidRPr="006122A2">
        <w:rPr>
          <w:rFonts w:cstheme="minorHAnsi"/>
          <w:sz w:val="20"/>
          <w:szCs w:val="20"/>
        </w:rPr>
        <w:t xml:space="preserve">to environmental “ feast” and “famine” conditions was, </w:t>
      </w:r>
      <w:r w:rsidRPr="006122A2">
        <w:rPr>
          <w:rFonts w:cstheme="minorHAnsi"/>
          <w:sz w:val="20"/>
          <w:szCs w:val="20"/>
        </w:rPr>
        <w:t>also, debated in Pallotta 2005.</w:t>
      </w:r>
      <w:r w:rsidRPr="006122A2">
        <w:rPr>
          <w:rFonts w:cstheme="minorHAnsi"/>
          <w:sz w:val="20"/>
          <w:szCs w:val="20"/>
        </w:rPr>
        <w:t>The stressful ecosystems exert strong adaptive pressure and proteins t</w:t>
      </w:r>
      <w:r w:rsidRPr="006122A2">
        <w:rPr>
          <w:rFonts w:cstheme="minorHAnsi"/>
          <w:sz w:val="20"/>
          <w:szCs w:val="20"/>
        </w:rPr>
        <w:t>hat facilitate these adaptation</w:t>
      </w:r>
      <w:r w:rsidRPr="006122A2">
        <w:rPr>
          <w:rFonts w:cstheme="minorHAnsi"/>
          <w:sz w:val="20"/>
          <w:szCs w:val="20"/>
        </w:rPr>
        <w:t>processes are candidate drug targets. Nucleotides are the core of biochemi</w:t>
      </w:r>
      <w:r w:rsidRPr="006122A2">
        <w:rPr>
          <w:rFonts w:cstheme="minorHAnsi"/>
          <w:sz w:val="20"/>
          <w:szCs w:val="20"/>
        </w:rPr>
        <w:t>cal pathway required for cancer</w:t>
      </w:r>
      <w:r w:rsidRPr="006122A2">
        <w:rPr>
          <w:rFonts w:cstheme="minorHAnsi"/>
          <w:sz w:val="20"/>
          <w:szCs w:val="20"/>
        </w:rPr>
        <w:t>cell growth and replication and genetic changes will lead in oscillation</w:t>
      </w:r>
      <w:r w:rsidRPr="006122A2">
        <w:rPr>
          <w:rFonts w:cstheme="minorHAnsi"/>
          <w:sz w:val="20"/>
          <w:szCs w:val="20"/>
        </w:rPr>
        <w:t xml:space="preserve"> in their pools. Although it is</w:t>
      </w:r>
      <w:r w:rsidRPr="006122A2">
        <w:rPr>
          <w:rFonts w:cstheme="minorHAnsi"/>
          <w:sz w:val="20"/>
          <w:szCs w:val="20"/>
        </w:rPr>
        <w:t>questionable whether the Warburg effect actually causes cancer, impairing</w:t>
      </w:r>
      <w:r w:rsidRPr="006122A2">
        <w:rPr>
          <w:rFonts w:cstheme="minorHAnsi"/>
          <w:sz w:val="20"/>
          <w:szCs w:val="20"/>
        </w:rPr>
        <w:t xml:space="preserve"> D-glucose uptake and</w:t>
      </w:r>
      <w:r w:rsidRPr="006122A2">
        <w:rPr>
          <w:rFonts w:cstheme="minorHAnsi"/>
          <w:sz w:val="20"/>
          <w:szCs w:val="20"/>
        </w:rPr>
        <w:t>metabolis</w:t>
      </w:r>
      <w:r w:rsidRPr="006122A2">
        <w:rPr>
          <w:rFonts w:cstheme="minorHAnsi"/>
          <w:sz w:val="20"/>
          <w:szCs w:val="20"/>
        </w:rPr>
        <w:t>m induces oxidative metabolism.</w:t>
      </w:r>
      <w:r w:rsidRPr="006122A2">
        <w:rPr>
          <w:rFonts w:cstheme="minorHAnsi"/>
          <w:sz w:val="20"/>
          <w:szCs w:val="20"/>
        </w:rPr>
        <w:t>L-proline homeostasis is critical in a constellation of human diseases, i</w:t>
      </w:r>
      <w:r w:rsidRPr="006122A2">
        <w:rPr>
          <w:rFonts w:cstheme="minorHAnsi"/>
          <w:sz w:val="20"/>
          <w:szCs w:val="20"/>
        </w:rPr>
        <w:t>n parametabolic linkage between</w:t>
      </w:r>
      <w:r w:rsidRPr="006122A2">
        <w:rPr>
          <w:rFonts w:cstheme="minorHAnsi"/>
          <w:sz w:val="20"/>
          <w:szCs w:val="20"/>
        </w:rPr>
        <w:t>cancer, epigenetics and bioenergetics (Pallotta 2013,2014,2016) where degradation and bi</w:t>
      </w:r>
      <w:r w:rsidRPr="006122A2">
        <w:rPr>
          <w:rFonts w:cstheme="minorHAnsi"/>
          <w:sz w:val="20"/>
          <w:szCs w:val="20"/>
        </w:rPr>
        <w:t>osynthesis are</w:t>
      </w:r>
      <w:r w:rsidRPr="006122A2">
        <w:rPr>
          <w:rFonts w:cstheme="minorHAnsi"/>
          <w:sz w:val="20"/>
          <w:szCs w:val="20"/>
        </w:rPr>
        <w:t>robustly affected by oncogenes or suppressor genes that can mod</w:t>
      </w:r>
      <w:r w:rsidRPr="006122A2">
        <w:rPr>
          <w:rFonts w:cstheme="minorHAnsi"/>
          <w:sz w:val="20"/>
          <w:szCs w:val="20"/>
        </w:rPr>
        <w:t>ulate intermediates involved in</w:t>
      </w:r>
      <w:r w:rsidRPr="006122A2">
        <w:rPr>
          <w:rFonts w:cstheme="minorHAnsi"/>
          <w:sz w:val="20"/>
          <w:szCs w:val="20"/>
        </w:rPr>
        <w:t>epigenetic regulation. L-Proline-fueled mitochondrial metabolism involves the oxidative conversion to LGlutamate by a flavin dependent-L-Proline Dehydrogenase/Oxida</w:t>
      </w:r>
      <w:r w:rsidRPr="006122A2">
        <w:rPr>
          <w:rFonts w:cstheme="minorHAnsi"/>
          <w:sz w:val="20"/>
          <w:szCs w:val="20"/>
        </w:rPr>
        <w:t>se and a NAD+ -dependent L-Δ1 -</w:t>
      </w:r>
      <w:r w:rsidRPr="006122A2">
        <w:rPr>
          <w:rFonts w:cstheme="minorHAnsi"/>
          <w:sz w:val="20"/>
          <w:szCs w:val="20"/>
        </w:rPr>
        <w:t>Pyrroline-5-carboxylate Dehydrogenase. In Saccharomyces cerevisiae, an</w:t>
      </w:r>
      <w:r w:rsidRPr="006122A2">
        <w:rPr>
          <w:rFonts w:cstheme="minorHAnsi"/>
          <w:sz w:val="20"/>
          <w:szCs w:val="20"/>
        </w:rPr>
        <w:t xml:space="preserve"> important test tube, Put1p and</w:t>
      </w:r>
      <w:r w:rsidRPr="006122A2">
        <w:rPr>
          <w:rFonts w:cstheme="minorHAnsi"/>
          <w:sz w:val="20"/>
          <w:szCs w:val="20"/>
        </w:rPr>
        <w:t>Put2p respectively help cells to respond to changes in the nutritional microenvironment by initiating LProline breakdown after mitochondrial uptake (Pallotta 20013,2014). I</w:t>
      </w:r>
      <w:r w:rsidRPr="006122A2">
        <w:rPr>
          <w:rFonts w:cstheme="minorHAnsi"/>
          <w:sz w:val="20"/>
          <w:szCs w:val="20"/>
        </w:rPr>
        <w:t>n this preclinical research,low</w:t>
      </w:r>
      <w:r w:rsidRPr="006122A2">
        <w:rPr>
          <w:rFonts w:cstheme="minorHAnsi"/>
          <w:sz w:val="20"/>
          <w:szCs w:val="20"/>
        </w:rPr>
        <w:t>molecular weight compounds were tested for inhibiting L-Proline mitochon</w:t>
      </w:r>
      <w:r w:rsidRPr="006122A2">
        <w:rPr>
          <w:rFonts w:cstheme="minorHAnsi"/>
          <w:sz w:val="20"/>
          <w:szCs w:val="20"/>
        </w:rPr>
        <w:t>drial transport and Put1p/Put2p</w:t>
      </w:r>
      <w:r w:rsidRPr="006122A2">
        <w:rPr>
          <w:rFonts w:cstheme="minorHAnsi"/>
          <w:sz w:val="20"/>
          <w:szCs w:val="20"/>
        </w:rPr>
        <w:t>catalytic activities. Thus, in seeking for natural bioactive compounds targ</w:t>
      </w:r>
      <w:r w:rsidRPr="006122A2">
        <w:rPr>
          <w:rFonts w:cstheme="minorHAnsi"/>
          <w:sz w:val="20"/>
          <w:szCs w:val="20"/>
        </w:rPr>
        <w:t>eting L-Proline pathway and its</w:t>
      </w:r>
      <w:r w:rsidRPr="006122A2">
        <w:rPr>
          <w:rFonts w:cstheme="minorHAnsi"/>
          <w:sz w:val="20"/>
          <w:szCs w:val="20"/>
        </w:rPr>
        <w:t>substrate channeling (Becker’s group 2018), e reported data using in silico sc</w:t>
      </w:r>
      <w:r w:rsidRPr="006122A2">
        <w:rPr>
          <w:rFonts w:cstheme="minorHAnsi"/>
          <w:sz w:val="20"/>
          <w:szCs w:val="20"/>
        </w:rPr>
        <w:t>reening and in vitro studies in</w:t>
      </w:r>
      <w:r w:rsidRPr="006122A2">
        <w:rPr>
          <w:rFonts w:cstheme="minorHAnsi"/>
          <w:sz w:val="20"/>
          <w:szCs w:val="20"/>
        </w:rPr>
        <w:t>Saccharomyces cerevisiae with genetic background ATCC18790 but differe</w:t>
      </w:r>
      <w:r w:rsidRPr="006122A2">
        <w:rPr>
          <w:rFonts w:cstheme="minorHAnsi"/>
          <w:sz w:val="20"/>
          <w:szCs w:val="20"/>
        </w:rPr>
        <w:t>nt phenotypic landscape induced</w:t>
      </w:r>
      <w:r w:rsidRPr="006122A2">
        <w:rPr>
          <w:rFonts w:cstheme="minorHAnsi"/>
          <w:sz w:val="20"/>
          <w:szCs w:val="20"/>
        </w:rPr>
        <w:t>by nutritional stress/pH changes (Pallotta 2016). Cells vitality, ΔΨ meas</w:t>
      </w:r>
      <w:r w:rsidRPr="006122A2">
        <w:rPr>
          <w:rFonts w:cstheme="minorHAnsi"/>
          <w:sz w:val="20"/>
          <w:szCs w:val="20"/>
        </w:rPr>
        <w:t>urements, NAD(P)+ /NAD(P)H pool</w:t>
      </w:r>
      <w:r w:rsidRPr="006122A2">
        <w:rPr>
          <w:rFonts w:cstheme="minorHAnsi"/>
          <w:sz w:val="20"/>
          <w:szCs w:val="20"/>
        </w:rPr>
        <w:t>and flavine turnover were determined in spectrofluorimeter microplater reader and via HPLC (Pallotta et al</w:t>
      </w:r>
      <w:r w:rsidRPr="006122A2">
        <w:rPr>
          <w:rFonts w:cstheme="minorHAnsi"/>
          <w:sz w:val="20"/>
          <w:szCs w:val="20"/>
        </w:rPr>
        <w:t xml:space="preserve"> </w:t>
      </w:r>
      <w:r w:rsidRPr="006122A2">
        <w:rPr>
          <w:rFonts w:cstheme="minorHAnsi"/>
          <w:sz w:val="20"/>
          <w:szCs w:val="20"/>
        </w:rPr>
        <w:t>1998, 1999,2004; Pallotta2011; Di Martino Pallotta2011) thus in supporting of</w:t>
      </w:r>
      <w:r w:rsidRPr="006122A2">
        <w:rPr>
          <w:rFonts w:cstheme="minorHAnsi"/>
          <w:sz w:val="20"/>
          <w:szCs w:val="20"/>
        </w:rPr>
        <w:t xml:space="preserve"> future disease therapies with  </w:t>
      </w:r>
      <w:r w:rsidRPr="006122A2">
        <w:rPr>
          <w:rFonts w:cstheme="minorHAnsi"/>
          <w:sz w:val="20"/>
          <w:szCs w:val="20"/>
        </w:rPr>
        <w:t>decreasing side effects. Multiple studies have also shown a crosstalk between ER stress a</w:t>
      </w:r>
      <w:r w:rsidRPr="006122A2">
        <w:rPr>
          <w:rFonts w:cstheme="minorHAnsi"/>
          <w:sz w:val="20"/>
          <w:szCs w:val="20"/>
        </w:rPr>
        <w:t xml:space="preserve">nd autophagy. </w:t>
      </w:r>
      <w:r w:rsidRPr="006122A2">
        <w:rPr>
          <w:rFonts w:cstheme="minorHAnsi"/>
          <w:sz w:val="20"/>
          <w:szCs w:val="20"/>
        </w:rPr>
        <w:t>When ER stress occurs, autophagy can be triggered by unfolded pr</w:t>
      </w:r>
      <w:r w:rsidRPr="006122A2">
        <w:rPr>
          <w:rFonts w:cstheme="minorHAnsi"/>
          <w:sz w:val="20"/>
          <w:szCs w:val="20"/>
        </w:rPr>
        <w:t xml:space="preserve">otein reactions (UPR) to remove </w:t>
      </w:r>
      <w:r w:rsidRPr="006122A2">
        <w:rPr>
          <w:rFonts w:cstheme="minorHAnsi"/>
          <w:sz w:val="20"/>
          <w:szCs w:val="20"/>
        </w:rPr>
        <w:t>excessive unfolded proteins and damaged organelles, and maintain cell hom</w:t>
      </w:r>
      <w:r w:rsidRPr="006122A2">
        <w:rPr>
          <w:rFonts w:cstheme="minorHAnsi"/>
          <w:sz w:val="20"/>
          <w:szCs w:val="20"/>
        </w:rPr>
        <w:t xml:space="preserve">eostasis. The Proline cycle and </w:t>
      </w:r>
      <w:r w:rsidRPr="006122A2">
        <w:rPr>
          <w:rFonts w:cstheme="minorHAnsi"/>
          <w:sz w:val="20"/>
          <w:szCs w:val="20"/>
        </w:rPr>
        <w:t>the parametabolic functions of the proline metabolic axis have s</w:t>
      </w:r>
      <w:r w:rsidRPr="006122A2">
        <w:rPr>
          <w:rFonts w:cstheme="minorHAnsi"/>
          <w:sz w:val="20"/>
          <w:szCs w:val="20"/>
        </w:rPr>
        <w:t xml:space="preserve">olidified the importance of the </w:t>
      </w:r>
      <w:r w:rsidRPr="006122A2">
        <w:rPr>
          <w:rFonts w:cstheme="minorHAnsi"/>
          <w:sz w:val="20"/>
          <w:szCs w:val="20"/>
        </w:rPr>
        <w:t xml:space="preserve">mitochondrial enzymes in autophagy (Pallotta </w:t>
      </w:r>
      <w:r w:rsidRPr="006122A2">
        <w:rPr>
          <w:rFonts w:cstheme="minorHAnsi"/>
          <w:sz w:val="20"/>
          <w:szCs w:val="20"/>
        </w:rPr>
        <w:t xml:space="preserve">2005, 20013, 2014; Phang, 2019) </w:t>
      </w:r>
      <w:r w:rsidRPr="006122A2">
        <w:rPr>
          <w:rFonts w:cstheme="minorHAnsi"/>
          <w:sz w:val="20"/>
          <w:szCs w:val="20"/>
        </w:rPr>
        <w:t>Autophagy is known to exert cytoprotection in different cellular co</w:t>
      </w:r>
      <w:r w:rsidRPr="006122A2">
        <w:rPr>
          <w:rFonts w:cstheme="minorHAnsi"/>
          <w:sz w:val="20"/>
          <w:szCs w:val="20"/>
        </w:rPr>
        <w:t xml:space="preserve">ntexts, and autophagy induction </w:t>
      </w:r>
      <w:r w:rsidRPr="006122A2">
        <w:rPr>
          <w:rFonts w:cstheme="minorHAnsi"/>
          <w:sz w:val="20"/>
          <w:szCs w:val="20"/>
        </w:rPr>
        <w:t>generally prolongs life. Autophagy has recently benefited from rapid studies</w:t>
      </w:r>
      <w:r w:rsidRPr="006122A2">
        <w:rPr>
          <w:rFonts w:cstheme="minorHAnsi"/>
          <w:sz w:val="20"/>
          <w:szCs w:val="20"/>
        </w:rPr>
        <w:t xml:space="preserve"> progress in this issue, and it </w:t>
      </w:r>
      <w:r w:rsidRPr="006122A2">
        <w:rPr>
          <w:rFonts w:cstheme="minorHAnsi"/>
          <w:sz w:val="20"/>
          <w:szCs w:val="20"/>
        </w:rPr>
        <w:t xml:space="preserve">was called </w:t>
      </w:r>
      <w:r w:rsidRPr="006122A2">
        <w:rPr>
          <w:rFonts w:cstheme="minorHAnsi"/>
          <w:sz w:val="20"/>
          <w:szCs w:val="20"/>
        </w:rPr>
        <w:lastRenderedPageBreak/>
        <w:t xml:space="preserve">“master regulator of cell homeostasis” and it is currently </w:t>
      </w:r>
      <w:r w:rsidRPr="006122A2">
        <w:rPr>
          <w:rFonts w:cstheme="minorHAnsi"/>
          <w:sz w:val="20"/>
          <w:szCs w:val="20"/>
        </w:rPr>
        <w:t xml:space="preserve">viewed as a valuable biomedical </w:t>
      </w:r>
      <w:r w:rsidRPr="006122A2">
        <w:rPr>
          <w:rFonts w:cstheme="minorHAnsi"/>
          <w:sz w:val="20"/>
          <w:szCs w:val="20"/>
        </w:rPr>
        <w:t>marker for a number of physiological processes and pathological mechani</w:t>
      </w:r>
      <w:r w:rsidRPr="006122A2">
        <w:rPr>
          <w:rFonts w:cstheme="minorHAnsi"/>
          <w:sz w:val="20"/>
          <w:szCs w:val="20"/>
        </w:rPr>
        <w:t xml:space="preserve">sms underlying major diseases. </w:t>
      </w:r>
      <w:r w:rsidRPr="006122A2">
        <w:rPr>
          <w:rFonts w:cstheme="minorHAnsi"/>
          <w:sz w:val="20"/>
          <w:szCs w:val="20"/>
        </w:rPr>
        <w:t>Recent understanding of how autophagy is regulated has promoted therape</w:t>
      </w:r>
      <w:r w:rsidRPr="006122A2">
        <w:rPr>
          <w:rFonts w:cstheme="minorHAnsi"/>
          <w:sz w:val="20"/>
          <w:szCs w:val="20"/>
        </w:rPr>
        <w:t xml:space="preserve">utic strategies that ultimately </w:t>
      </w:r>
      <w:r w:rsidRPr="006122A2">
        <w:rPr>
          <w:rFonts w:cstheme="minorHAnsi"/>
          <w:sz w:val="20"/>
          <w:szCs w:val="20"/>
        </w:rPr>
        <w:t xml:space="preserve">treat a number of pathologies, including both neurodegenerative </w:t>
      </w:r>
      <w:r w:rsidRPr="006122A2">
        <w:rPr>
          <w:rFonts w:cstheme="minorHAnsi"/>
          <w:sz w:val="20"/>
          <w:szCs w:val="20"/>
        </w:rPr>
        <w:t xml:space="preserve">diseases which involve impaired </w:t>
      </w:r>
      <w:r w:rsidRPr="006122A2">
        <w:rPr>
          <w:rFonts w:cstheme="minorHAnsi"/>
          <w:sz w:val="20"/>
          <w:szCs w:val="20"/>
        </w:rPr>
        <w:t>autophagic elimination of misfolded proteins (Alzheimer’s, Parkinson’s, H</w:t>
      </w:r>
      <w:r w:rsidRPr="006122A2">
        <w:rPr>
          <w:rFonts w:cstheme="minorHAnsi"/>
          <w:sz w:val="20"/>
          <w:szCs w:val="20"/>
        </w:rPr>
        <w:t xml:space="preserve">untington’s and prion diseases) </w:t>
      </w:r>
      <w:r w:rsidRPr="006122A2">
        <w:rPr>
          <w:rFonts w:cstheme="minorHAnsi"/>
          <w:sz w:val="20"/>
          <w:szCs w:val="20"/>
        </w:rPr>
        <w:t>and diabetes, liver diseases, myopathies, lysosomal storage diseases, can</w:t>
      </w:r>
      <w:r w:rsidRPr="006122A2">
        <w:rPr>
          <w:rFonts w:cstheme="minorHAnsi"/>
          <w:sz w:val="20"/>
          <w:szCs w:val="20"/>
        </w:rPr>
        <w:t xml:space="preserve">cers, infectious diseases (i.e. </w:t>
      </w:r>
      <w:r w:rsidRPr="006122A2">
        <w:rPr>
          <w:rFonts w:cstheme="minorHAnsi"/>
          <w:sz w:val="20"/>
          <w:szCs w:val="20"/>
        </w:rPr>
        <w:t>different viruses). Whereas autophagy can selectively degrade survival fa</w:t>
      </w:r>
      <w:r w:rsidRPr="006122A2">
        <w:rPr>
          <w:rFonts w:cstheme="minorHAnsi"/>
          <w:sz w:val="20"/>
          <w:szCs w:val="20"/>
        </w:rPr>
        <w:t xml:space="preserve">ctors and thereby initiate cell </w:t>
      </w:r>
      <w:r w:rsidRPr="006122A2">
        <w:rPr>
          <w:rFonts w:cstheme="minorHAnsi"/>
          <w:sz w:val="20"/>
          <w:szCs w:val="20"/>
        </w:rPr>
        <w:t>death, autophagy can also activate apoptosis by selectively degrading apopto</w:t>
      </w:r>
      <w:r w:rsidRPr="006122A2">
        <w:rPr>
          <w:rFonts w:cstheme="minorHAnsi"/>
          <w:sz w:val="20"/>
          <w:szCs w:val="20"/>
        </w:rPr>
        <w:t xml:space="preserve">tic inhibitors. Hypotheses that </w:t>
      </w:r>
      <w:r w:rsidRPr="006122A2">
        <w:rPr>
          <w:rFonts w:cstheme="minorHAnsi"/>
          <w:sz w:val="20"/>
          <w:szCs w:val="20"/>
        </w:rPr>
        <w:t>autophagy comes into play in the balance between survival and death has m</w:t>
      </w:r>
      <w:r w:rsidRPr="006122A2">
        <w:rPr>
          <w:rFonts w:cstheme="minorHAnsi"/>
          <w:sz w:val="20"/>
          <w:szCs w:val="20"/>
        </w:rPr>
        <w:t xml:space="preserve">ajor implications in the design </w:t>
      </w:r>
      <w:r w:rsidRPr="006122A2">
        <w:rPr>
          <w:rFonts w:cstheme="minorHAnsi"/>
          <w:sz w:val="20"/>
          <w:szCs w:val="20"/>
        </w:rPr>
        <w:t>of strategies for counteracting the pathophysiological processes. The dou</w:t>
      </w:r>
      <w:r w:rsidRPr="006122A2">
        <w:rPr>
          <w:rFonts w:cstheme="minorHAnsi"/>
          <w:sz w:val="20"/>
          <w:szCs w:val="20"/>
        </w:rPr>
        <w:t xml:space="preserve">bleedged nature of autophagy is </w:t>
      </w:r>
      <w:r w:rsidRPr="006122A2">
        <w:rPr>
          <w:rFonts w:cstheme="minorHAnsi"/>
          <w:sz w:val="20"/>
          <w:szCs w:val="20"/>
        </w:rPr>
        <w:t>critical for the development of autophagy-targeted therapeutics, not only for neurodegenerative diseases</w:t>
      </w:r>
      <w:r w:rsidRPr="006122A2">
        <w:rPr>
          <w:rFonts w:cstheme="minorHAnsi"/>
          <w:sz w:val="20"/>
          <w:szCs w:val="20"/>
        </w:rPr>
        <w:t xml:space="preserve"> </w:t>
      </w:r>
      <w:r w:rsidRPr="006122A2">
        <w:rPr>
          <w:rFonts w:cstheme="minorHAnsi"/>
          <w:sz w:val="20"/>
          <w:szCs w:val="20"/>
        </w:rPr>
        <w:t>which involve impaired autophagic elimination of misfolded proteins (Baill</w:t>
      </w:r>
      <w:r w:rsidRPr="006122A2">
        <w:rPr>
          <w:rFonts w:cstheme="minorHAnsi"/>
          <w:sz w:val="20"/>
          <w:szCs w:val="20"/>
        </w:rPr>
        <w:t xml:space="preserve">y 2013) but also for infectious </w:t>
      </w:r>
      <w:r w:rsidRPr="006122A2">
        <w:rPr>
          <w:rFonts w:cstheme="minorHAnsi"/>
          <w:sz w:val="20"/>
          <w:szCs w:val="20"/>
        </w:rPr>
        <w:t>diseases (i.e. Covid-19 pandemic due to SARS-CoV2) and cancer, where pa</w:t>
      </w:r>
      <w:r w:rsidRPr="006122A2">
        <w:rPr>
          <w:rFonts w:cstheme="minorHAnsi"/>
          <w:sz w:val="20"/>
          <w:szCs w:val="20"/>
        </w:rPr>
        <w:t xml:space="preserve">thogens and cancer cells hijack </w:t>
      </w:r>
      <w:r w:rsidRPr="006122A2">
        <w:rPr>
          <w:rFonts w:cstheme="minorHAnsi"/>
          <w:sz w:val="20"/>
          <w:szCs w:val="20"/>
        </w:rPr>
        <w:t>the autophagic machinery for the</w:t>
      </w:r>
      <w:r w:rsidRPr="006122A2">
        <w:rPr>
          <w:rFonts w:cstheme="minorHAnsi"/>
          <w:sz w:val="20"/>
          <w:szCs w:val="20"/>
        </w:rPr>
        <w:t xml:space="preserve">ir sur vival and proliferation. </w:t>
      </w:r>
      <w:r w:rsidRPr="006122A2">
        <w:rPr>
          <w:rFonts w:cstheme="minorHAnsi"/>
          <w:sz w:val="20"/>
          <w:szCs w:val="20"/>
        </w:rPr>
        <w:t>The identification of inadequate L-Proline for protein synthesis base</w:t>
      </w:r>
      <w:r w:rsidRPr="006122A2">
        <w:rPr>
          <w:rFonts w:cstheme="minorHAnsi"/>
          <w:sz w:val="20"/>
          <w:szCs w:val="20"/>
        </w:rPr>
        <w:t xml:space="preserve">d on diricore analysis that was </w:t>
      </w:r>
      <w:r w:rsidRPr="006122A2">
        <w:rPr>
          <w:rFonts w:cstheme="minorHAnsi"/>
          <w:sz w:val="20"/>
          <w:szCs w:val="20"/>
        </w:rPr>
        <w:t>performed on data sets where the reads were displaced −5/+5 nucleo</w:t>
      </w:r>
      <w:r w:rsidRPr="006122A2">
        <w:rPr>
          <w:rFonts w:cstheme="minorHAnsi"/>
          <w:sz w:val="20"/>
          <w:szCs w:val="20"/>
        </w:rPr>
        <w:t xml:space="preserve">tides randomly,suggests that in </w:t>
      </w:r>
      <w:r w:rsidRPr="006122A2">
        <w:rPr>
          <w:rFonts w:cstheme="minorHAnsi"/>
          <w:sz w:val="20"/>
          <w:szCs w:val="20"/>
        </w:rPr>
        <w:t>cancer tissue these regulatory mechanisms may take precedence over supplying L-Proline for prote</w:t>
      </w:r>
      <w:r w:rsidRPr="006122A2">
        <w:rPr>
          <w:rFonts w:cstheme="minorHAnsi"/>
          <w:sz w:val="20"/>
          <w:szCs w:val="20"/>
        </w:rPr>
        <w:t xml:space="preserve">in </w:t>
      </w:r>
      <w:r w:rsidRPr="006122A2">
        <w:rPr>
          <w:rFonts w:cstheme="minorHAnsi"/>
          <w:sz w:val="20"/>
          <w:szCs w:val="20"/>
        </w:rPr>
        <w:t xml:space="preserve">synthesis. The protocol for differential ribosome codon reading (Diricore </w:t>
      </w:r>
      <w:r w:rsidRPr="006122A2">
        <w:rPr>
          <w:rFonts w:cstheme="minorHAnsi"/>
          <w:sz w:val="20"/>
          <w:szCs w:val="20"/>
        </w:rPr>
        <w:t xml:space="preserve">analysis, see above) by harness </w:t>
      </w:r>
      <w:r w:rsidRPr="006122A2">
        <w:rPr>
          <w:rFonts w:cstheme="minorHAnsi"/>
          <w:sz w:val="20"/>
          <w:szCs w:val="20"/>
        </w:rPr>
        <w:t>ribosome profiling for sensing restrictive amino acids, and develop diricor</w:t>
      </w:r>
      <w:r w:rsidRPr="006122A2">
        <w:rPr>
          <w:rFonts w:cstheme="minorHAnsi"/>
          <w:sz w:val="20"/>
          <w:szCs w:val="20"/>
        </w:rPr>
        <w:t xml:space="preserve">e, a procedure for differential </w:t>
      </w:r>
      <w:r w:rsidRPr="006122A2">
        <w:rPr>
          <w:rFonts w:cstheme="minorHAnsi"/>
          <w:sz w:val="20"/>
          <w:szCs w:val="20"/>
        </w:rPr>
        <w:t>ribosome measurements of codon reading. These authors () demonstrate th</w:t>
      </w:r>
      <w:r w:rsidRPr="006122A2">
        <w:rPr>
          <w:rFonts w:cstheme="minorHAnsi"/>
          <w:sz w:val="20"/>
          <w:szCs w:val="20"/>
        </w:rPr>
        <w:t xml:space="preserve">e functionality and constraints </w:t>
      </w:r>
      <w:r w:rsidRPr="006122A2">
        <w:rPr>
          <w:rFonts w:cstheme="minorHAnsi"/>
          <w:sz w:val="20"/>
          <w:szCs w:val="20"/>
        </w:rPr>
        <w:t>of diricore using metabolic inhibitors and nutrient deprivation assays. In th</w:t>
      </w:r>
      <w:r w:rsidRPr="006122A2">
        <w:rPr>
          <w:rFonts w:cstheme="minorHAnsi"/>
          <w:sz w:val="20"/>
          <w:szCs w:val="20"/>
        </w:rPr>
        <w:t xml:space="preserve">is context, PYCR1 is induced by </w:t>
      </w:r>
      <w:r w:rsidRPr="006122A2">
        <w:rPr>
          <w:rFonts w:cstheme="minorHAnsi"/>
          <w:sz w:val="20"/>
          <w:szCs w:val="20"/>
        </w:rPr>
        <w:t>shortage of L-Proline precursors, and its suppression attenuated kidney cancer cell proliferation when LProline was limiting. High PYCR1 is frequently observed in invasive breast</w:t>
      </w:r>
      <w:r w:rsidRPr="006122A2">
        <w:rPr>
          <w:rFonts w:cstheme="minorHAnsi"/>
          <w:sz w:val="20"/>
          <w:szCs w:val="20"/>
        </w:rPr>
        <w:t xml:space="preserve"> carcinoma. In an in vivo model </w:t>
      </w:r>
      <w:r w:rsidRPr="006122A2">
        <w:rPr>
          <w:rFonts w:cstheme="minorHAnsi"/>
          <w:sz w:val="20"/>
          <w:szCs w:val="20"/>
        </w:rPr>
        <w:t>system of this tumour, we also uncover signals indicating restrictive L-Proline. Authors f</w:t>
      </w:r>
      <w:r w:rsidRPr="006122A2">
        <w:rPr>
          <w:rFonts w:cstheme="minorHAnsi"/>
          <w:sz w:val="20"/>
          <w:szCs w:val="20"/>
        </w:rPr>
        <w:t xml:space="preserve">urther showed that </w:t>
      </w:r>
      <w:r w:rsidRPr="006122A2">
        <w:rPr>
          <w:rFonts w:cstheme="minorHAnsi"/>
          <w:sz w:val="20"/>
          <w:szCs w:val="20"/>
        </w:rPr>
        <w:t>CRISPR-mediated knockout of PYCR1 impedes tumorigenic growth in this</w:t>
      </w:r>
      <w:r w:rsidRPr="006122A2">
        <w:rPr>
          <w:rFonts w:cstheme="minorHAnsi"/>
          <w:sz w:val="20"/>
          <w:szCs w:val="20"/>
        </w:rPr>
        <w:t xml:space="preserve"> system. Thus, diricore has the </w:t>
      </w:r>
      <w:r w:rsidRPr="006122A2">
        <w:rPr>
          <w:rFonts w:cstheme="minorHAnsi"/>
          <w:sz w:val="20"/>
          <w:szCs w:val="20"/>
        </w:rPr>
        <w:t>potential to reveal unknown amino acid deficiencies, vulnerabilities</w:t>
      </w:r>
      <w:r w:rsidRPr="006122A2">
        <w:rPr>
          <w:rFonts w:cstheme="minorHAnsi"/>
          <w:sz w:val="20"/>
          <w:szCs w:val="20"/>
        </w:rPr>
        <w:t xml:space="preserve"> that can be used to target key </w:t>
      </w:r>
      <w:r w:rsidRPr="006122A2">
        <w:rPr>
          <w:rFonts w:cstheme="minorHAnsi"/>
          <w:sz w:val="20"/>
          <w:szCs w:val="20"/>
        </w:rPr>
        <w:t>metabolic pathways for diseases treatment. Thus, all we scientists have gai</w:t>
      </w:r>
      <w:r w:rsidRPr="006122A2">
        <w:rPr>
          <w:rFonts w:cstheme="minorHAnsi"/>
          <w:sz w:val="20"/>
          <w:szCs w:val="20"/>
        </w:rPr>
        <w:t xml:space="preserve">ned insight into the regulatory </w:t>
      </w:r>
      <w:r w:rsidRPr="006122A2">
        <w:rPr>
          <w:rFonts w:cstheme="minorHAnsi"/>
          <w:sz w:val="20"/>
          <w:szCs w:val="20"/>
        </w:rPr>
        <w:t>effects of mitochondrial enzymes linked to L-Proline metabolism which cou</w:t>
      </w:r>
      <w:r w:rsidRPr="006122A2">
        <w:rPr>
          <w:rFonts w:cstheme="minorHAnsi"/>
          <w:sz w:val="20"/>
          <w:szCs w:val="20"/>
        </w:rPr>
        <w:t xml:space="preserve">ld lead to novel strategies for </w:t>
      </w:r>
      <w:r w:rsidRPr="006122A2">
        <w:rPr>
          <w:rFonts w:cstheme="minorHAnsi"/>
          <w:sz w:val="20"/>
          <w:szCs w:val="20"/>
        </w:rPr>
        <w:t>metabolic therapeutic</w:t>
      </w:r>
      <w:r w:rsidRPr="006122A2">
        <w:rPr>
          <w:rFonts w:cstheme="minorHAnsi"/>
          <w:sz w:val="20"/>
          <w:szCs w:val="20"/>
        </w:rPr>
        <w:t xml:space="preserve">s also in Covid-19-Pandemic era </w:t>
      </w:r>
      <w:r w:rsidRPr="006122A2">
        <w:rPr>
          <w:rFonts w:cstheme="minorHAnsi"/>
          <w:sz w:val="20"/>
          <w:szCs w:val="20"/>
        </w:rPr>
        <w:t>L-Proline metabolism is critically important for tumor metastasis since PYCR is highly overexpressed in</w:t>
      </w:r>
      <w:r w:rsidRPr="006122A2">
        <w:rPr>
          <w:rFonts w:cstheme="minorHAnsi"/>
          <w:sz w:val="20"/>
          <w:szCs w:val="20"/>
        </w:rPr>
        <w:t xml:space="preserve"> </w:t>
      </w:r>
      <w:r w:rsidRPr="006122A2">
        <w:rPr>
          <w:rFonts w:cstheme="minorHAnsi"/>
          <w:sz w:val="20"/>
          <w:szCs w:val="20"/>
        </w:rPr>
        <w:t>various metastasized tumors. The L-Proline metabolism pathway is involve</w:t>
      </w:r>
      <w:r w:rsidRPr="006122A2">
        <w:rPr>
          <w:rFonts w:cstheme="minorHAnsi"/>
          <w:sz w:val="20"/>
          <w:szCs w:val="20"/>
        </w:rPr>
        <w:t xml:space="preserve">d in supporting ATP production, </w:t>
      </w:r>
      <w:r w:rsidRPr="006122A2">
        <w:rPr>
          <w:rFonts w:cstheme="minorHAnsi"/>
          <w:sz w:val="20"/>
          <w:szCs w:val="20"/>
        </w:rPr>
        <w:t>protein, and nucleotide synthesis, anaplerosis, and redox homeostasis in canc</w:t>
      </w:r>
      <w:r w:rsidRPr="006122A2">
        <w:rPr>
          <w:rFonts w:cstheme="minorHAnsi"/>
          <w:sz w:val="20"/>
          <w:szCs w:val="20"/>
        </w:rPr>
        <w:t xml:space="preserve">er cells. Especially, L-Proline </w:t>
      </w:r>
      <w:r w:rsidRPr="006122A2">
        <w:rPr>
          <w:rFonts w:cstheme="minorHAnsi"/>
          <w:sz w:val="20"/>
          <w:szCs w:val="20"/>
        </w:rPr>
        <w:t>functions as a stress scavenger under conditions of metabolic, oxidative,</w:t>
      </w:r>
      <w:r w:rsidRPr="006122A2">
        <w:rPr>
          <w:rFonts w:cstheme="minorHAnsi"/>
          <w:sz w:val="20"/>
          <w:szCs w:val="20"/>
        </w:rPr>
        <w:t xml:space="preserve"> and nutrient stresses that are </w:t>
      </w:r>
      <w:r w:rsidRPr="006122A2">
        <w:rPr>
          <w:rFonts w:cstheme="minorHAnsi"/>
          <w:sz w:val="20"/>
          <w:szCs w:val="20"/>
        </w:rPr>
        <w:t>similar to intrinsic properties of the tumor environment. Indeed, the disr</w:t>
      </w:r>
      <w:r w:rsidRPr="006122A2">
        <w:rPr>
          <w:rFonts w:cstheme="minorHAnsi"/>
          <w:sz w:val="20"/>
          <w:szCs w:val="20"/>
        </w:rPr>
        <w:t xml:space="preserve">uption of the proline synthesis </w:t>
      </w:r>
      <w:r w:rsidRPr="006122A2">
        <w:rPr>
          <w:rFonts w:cstheme="minorHAnsi"/>
          <w:sz w:val="20"/>
          <w:szCs w:val="20"/>
        </w:rPr>
        <w:t>pathway in cancer cells prevents 3D spheroid formation and tumorigenesis in nude mice, while PYCRdeficient cells proliferate normally in 2D monolayer culture. It was also ob</w:t>
      </w:r>
      <w:r w:rsidRPr="006122A2">
        <w:rPr>
          <w:rFonts w:cstheme="minorHAnsi"/>
          <w:sz w:val="20"/>
          <w:szCs w:val="20"/>
        </w:rPr>
        <w:t xml:space="preserve">served that K1-PYCR interaction </w:t>
      </w:r>
      <w:r w:rsidRPr="006122A2">
        <w:rPr>
          <w:rFonts w:cstheme="minorHAnsi"/>
          <w:sz w:val="20"/>
          <w:szCs w:val="20"/>
        </w:rPr>
        <w:t>enhanced in vitro 3D spheroidal growth and in vivo tumorigenesis, while it had</w:t>
      </w:r>
      <w:r w:rsidRPr="006122A2">
        <w:rPr>
          <w:rFonts w:cstheme="minorHAnsi"/>
          <w:sz w:val="20"/>
          <w:szCs w:val="20"/>
        </w:rPr>
        <w:t xml:space="preserve"> no effect on cell growth in in vitro 2D culture. </w:t>
      </w:r>
      <w:r w:rsidRPr="006122A2">
        <w:rPr>
          <w:rFonts w:cstheme="minorHAnsi"/>
          <w:sz w:val="20"/>
          <w:szCs w:val="20"/>
        </w:rPr>
        <w:t xml:space="preserve">Tumour growth and metabolic adaptation may restrict the availability of </w:t>
      </w:r>
      <w:r w:rsidRPr="006122A2">
        <w:rPr>
          <w:rFonts w:cstheme="minorHAnsi"/>
          <w:sz w:val="20"/>
          <w:szCs w:val="20"/>
        </w:rPr>
        <w:t xml:space="preserve">certain amino acids for protein </w:t>
      </w:r>
      <w:r w:rsidRPr="006122A2">
        <w:rPr>
          <w:rFonts w:cstheme="minorHAnsi"/>
          <w:sz w:val="20"/>
          <w:szCs w:val="20"/>
        </w:rPr>
        <w:t>synthesis. It has recently been shown that certain types of cancer cells depend on Glyc</w:t>
      </w:r>
      <w:r w:rsidRPr="006122A2">
        <w:rPr>
          <w:rFonts w:cstheme="minorHAnsi"/>
          <w:sz w:val="20"/>
          <w:szCs w:val="20"/>
        </w:rPr>
        <w:t xml:space="preserve">ine, Glutamine, </w:t>
      </w:r>
      <w:r w:rsidRPr="006122A2">
        <w:rPr>
          <w:rFonts w:cstheme="minorHAnsi"/>
          <w:sz w:val="20"/>
          <w:szCs w:val="20"/>
        </w:rPr>
        <w:t>Leucine and Serine metabolism to proliferate and survive. In addition, successful therapies using LAsparaginase-induced Asparagine deprivation have been developed for</w:t>
      </w:r>
      <w:r w:rsidRPr="006122A2">
        <w:rPr>
          <w:rFonts w:cstheme="minorHAnsi"/>
          <w:sz w:val="20"/>
          <w:szCs w:val="20"/>
        </w:rPr>
        <w:t xml:space="preserve"> acute lymphoblastic leukaemia. </w:t>
      </w:r>
      <w:r w:rsidRPr="006122A2">
        <w:rPr>
          <w:rFonts w:cstheme="minorHAnsi"/>
          <w:sz w:val="20"/>
          <w:szCs w:val="20"/>
        </w:rPr>
        <w:t xml:space="preserve">However, a tailored detection system for measuring restrictive amino acids </w:t>
      </w:r>
      <w:r w:rsidRPr="006122A2">
        <w:rPr>
          <w:rFonts w:cstheme="minorHAnsi"/>
          <w:sz w:val="20"/>
          <w:szCs w:val="20"/>
        </w:rPr>
        <w:t xml:space="preserve">in each tumour is currently not </w:t>
      </w:r>
      <w:r w:rsidRPr="006122A2">
        <w:rPr>
          <w:rFonts w:cstheme="minorHAnsi"/>
          <w:sz w:val="20"/>
          <w:szCs w:val="20"/>
        </w:rPr>
        <w:t>available. The cellular mechanisms and danger of this “second wave” ef</w:t>
      </w:r>
      <w:r w:rsidRPr="006122A2">
        <w:rPr>
          <w:rFonts w:cstheme="minorHAnsi"/>
          <w:sz w:val="20"/>
          <w:szCs w:val="20"/>
        </w:rPr>
        <w:t xml:space="preserve">fect of COVID-19pandemic to the </w:t>
      </w:r>
      <w:r w:rsidRPr="006122A2">
        <w:rPr>
          <w:rFonts w:cstheme="minorHAnsi"/>
          <w:sz w:val="20"/>
          <w:szCs w:val="20"/>
        </w:rPr>
        <w:t>human body, along with the effects of aging, proper nutrition, and regular physical activ</w:t>
      </w:r>
      <w:r w:rsidRPr="006122A2">
        <w:rPr>
          <w:rFonts w:cstheme="minorHAnsi"/>
          <w:sz w:val="20"/>
          <w:szCs w:val="20"/>
        </w:rPr>
        <w:t xml:space="preserve">ity are welcome. </w:t>
      </w:r>
      <w:r w:rsidRPr="006122A2">
        <w:rPr>
          <w:rFonts w:cstheme="minorHAnsi"/>
          <w:sz w:val="20"/>
          <w:szCs w:val="20"/>
        </w:rPr>
        <w:t>PYCR1 mRNA levels were measured by qRT–PCR in a panel of breast</w:t>
      </w:r>
      <w:r w:rsidRPr="006122A2">
        <w:rPr>
          <w:rFonts w:cstheme="minorHAnsi"/>
          <w:sz w:val="20"/>
          <w:szCs w:val="20"/>
        </w:rPr>
        <w:t xml:space="preserve"> cancer cell lines. Values were </w:t>
      </w:r>
      <w:r w:rsidRPr="006122A2">
        <w:rPr>
          <w:rFonts w:cstheme="minorHAnsi"/>
          <w:sz w:val="20"/>
          <w:szCs w:val="20"/>
        </w:rPr>
        <w:t>normalized to GAPDH mRNA and Immunoblot analysis from sucrose gradie</w:t>
      </w:r>
      <w:r w:rsidRPr="006122A2">
        <w:rPr>
          <w:rFonts w:cstheme="minorHAnsi"/>
          <w:sz w:val="20"/>
          <w:szCs w:val="20"/>
        </w:rPr>
        <w:t xml:space="preserve">nts showed the incorporation of </w:t>
      </w:r>
      <w:r w:rsidRPr="006122A2">
        <w:rPr>
          <w:rFonts w:cstheme="minorHAnsi"/>
          <w:sz w:val="20"/>
          <w:szCs w:val="20"/>
        </w:rPr>
        <w:t>the eGFP–RPL10a fusion protein in polysomes. Immunoprecipitation exp</w:t>
      </w:r>
      <w:r w:rsidRPr="006122A2">
        <w:rPr>
          <w:rFonts w:cstheme="minorHAnsi"/>
          <w:sz w:val="20"/>
          <w:szCs w:val="20"/>
        </w:rPr>
        <w:t xml:space="preserve">eriments with beads coated with </w:t>
      </w:r>
      <w:r w:rsidRPr="006122A2">
        <w:rPr>
          <w:rFonts w:cstheme="minorHAnsi"/>
          <w:sz w:val="20"/>
          <w:szCs w:val="20"/>
        </w:rPr>
        <w:t>antibodies against GFP followed by western blot analysis in SUM159PT cells expressing eGFP–</w:t>
      </w:r>
      <w:r w:rsidRPr="006122A2">
        <w:rPr>
          <w:rFonts w:cstheme="minorHAnsi"/>
          <w:sz w:val="20"/>
          <w:szCs w:val="20"/>
        </w:rPr>
        <w:t xml:space="preserve"> </w:t>
      </w:r>
      <w:r w:rsidRPr="006122A2">
        <w:rPr>
          <w:rFonts w:cstheme="minorHAnsi"/>
          <w:sz w:val="20"/>
          <w:szCs w:val="20"/>
        </w:rPr>
        <w:t>RPL10a. Correlations between independent Ribo-seq experiments wh</w:t>
      </w:r>
      <w:r w:rsidRPr="006122A2">
        <w:rPr>
          <w:rFonts w:cstheme="minorHAnsi"/>
          <w:sz w:val="20"/>
          <w:szCs w:val="20"/>
        </w:rPr>
        <w:t xml:space="preserve">ere ribosomes where purified by </w:t>
      </w:r>
      <w:r w:rsidRPr="006122A2">
        <w:rPr>
          <w:rFonts w:cstheme="minorHAnsi"/>
          <w:sz w:val="20"/>
          <w:szCs w:val="20"/>
        </w:rPr>
        <w:t xml:space="preserve">sucrose gradients or by GFP immunoprecipitation. MCF7 eGFP–RPL10a </w:t>
      </w:r>
      <w:r w:rsidRPr="006122A2">
        <w:rPr>
          <w:rFonts w:cstheme="minorHAnsi"/>
          <w:sz w:val="20"/>
          <w:szCs w:val="20"/>
        </w:rPr>
        <w:t xml:space="preserve">cells were used from authors in </w:t>
      </w:r>
      <w:r w:rsidRPr="006122A2">
        <w:rPr>
          <w:rFonts w:cstheme="minorHAnsi"/>
          <w:sz w:val="20"/>
          <w:szCs w:val="20"/>
        </w:rPr>
        <w:t>these recent experiments (). Autoimmune patients under immunosupp</w:t>
      </w:r>
      <w:r w:rsidRPr="006122A2">
        <w:rPr>
          <w:rFonts w:cstheme="minorHAnsi"/>
          <w:sz w:val="20"/>
          <w:szCs w:val="20"/>
        </w:rPr>
        <w:t xml:space="preserve">ressive drugs could be prone to </w:t>
      </w:r>
      <w:r w:rsidRPr="006122A2">
        <w:rPr>
          <w:rFonts w:cstheme="minorHAnsi"/>
          <w:sz w:val="20"/>
          <w:szCs w:val="20"/>
        </w:rPr>
        <w:t xml:space="preserve">SARS-CoV-2 infection; however, </w:t>
      </w:r>
      <w:r w:rsidRPr="006122A2">
        <w:rPr>
          <w:rFonts w:cstheme="minorHAnsi"/>
          <w:sz w:val="20"/>
          <w:szCs w:val="20"/>
        </w:rPr>
        <w:lastRenderedPageBreak/>
        <w:t>suspension of the ongoing conventional and biological therapy is</w:t>
      </w:r>
      <w:r w:rsidR="006122A2">
        <w:rPr>
          <w:rFonts w:cstheme="minorHAnsi"/>
          <w:sz w:val="20"/>
          <w:szCs w:val="20"/>
        </w:rPr>
        <w:t xml:space="preserve"> </w:t>
      </w:r>
      <w:r w:rsidRPr="006122A2">
        <w:rPr>
          <w:rFonts w:cstheme="minorHAnsi"/>
          <w:sz w:val="20"/>
          <w:szCs w:val="20"/>
        </w:rPr>
        <w:t>contraindicated to avoid disease flares and the consequent increase in the i</w:t>
      </w:r>
      <w:r w:rsidRPr="006122A2">
        <w:rPr>
          <w:rFonts w:cstheme="minorHAnsi"/>
          <w:sz w:val="20"/>
          <w:szCs w:val="20"/>
        </w:rPr>
        <w:t xml:space="preserve">nfection risk. Through reducing </w:t>
      </w:r>
      <w:r w:rsidRPr="006122A2">
        <w:rPr>
          <w:rFonts w:cstheme="minorHAnsi"/>
          <w:sz w:val="20"/>
          <w:szCs w:val="20"/>
        </w:rPr>
        <w:t>oxidative stress and enhancing immunity, nutritional support helps pe</w:t>
      </w:r>
      <w:r w:rsidRPr="006122A2">
        <w:rPr>
          <w:rFonts w:cstheme="minorHAnsi"/>
          <w:sz w:val="20"/>
          <w:szCs w:val="20"/>
        </w:rPr>
        <w:t xml:space="preserve">ople to lower the risk of virus </w:t>
      </w:r>
      <w:r w:rsidRPr="006122A2">
        <w:rPr>
          <w:rFonts w:cstheme="minorHAnsi"/>
          <w:sz w:val="20"/>
          <w:szCs w:val="20"/>
        </w:rPr>
        <w:t>infection or to alleviate the symptom of COVID-19. An emerging concept in</w:t>
      </w:r>
      <w:r w:rsidRPr="006122A2">
        <w:rPr>
          <w:rFonts w:cstheme="minorHAnsi"/>
          <w:sz w:val="20"/>
          <w:szCs w:val="20"/>
        </w:rPr>
        <w:t xml:space="preserve"> immunology is that rewiring of </w:t>
      </w:r>
      <w:r w:rsidRPr="006122A2">
        <w:rPr>
          <w:rFonts w:cstheme="minorHAnsi"/>
          <w:sz w:val="20"/>
          <w:szCs w:val="20"/>
        </w:rPr>
        <w:t xml:space="preserve">macrophage metabolism is crucial for controlling their activities. </w:t>
      </w:r>
      <w:r w:rsidRPr="006122A2">
        <w:rPr>
          <w:rFonts w:cstheme="minorHAnsi"/>
          <w:sz w:val="20"/>
          <w:szCs w:val="20"/>
        </w:rPr>
        <w:t xml:space="preserve">Remodelling of the TCA cycle in </w:t>
      </w:r>
      <w:r w:rsidRPr="006122A2">
        <w:rPr>
          <w:rFonts w:cstheme="minorHAnsi"/>
          <w:sz w:val="20"/>
          <w:szCs w:val="20"/>
        </w:rPr>
        <w:t>macrophages leads to the accumulation of metabolites that can promote proinflammatory ἀ-TNF or antiinflammatory functions, but the underlying mechanisms are not full</w:t>
      </w:r>
      <w:r w:rsidRPr="006122A2">
        <w:rPr>
          <w:rFonts w:cstheme="minorHAnsi"/>
          <w:sz w:val="20"/>
          <w:szCs w:val="20"/>
        </w:rPr>
        <w:t xml:space="preserve">y understood. Recently, a study </w:t>
      </w:r>
      <w:r w:rsidRPr="006122A2">
        <w:rPr>
          <w:rFonts w:cstheme="minorHAnsi"/>
          <w:sz w:val="20"/>
          <w:szCs w:val="20"/>
        </w:rPr>
        <w:t>in Nature (Otto 2016) reported that the metabolite itaconate regu</w:t>
      </w:r>
      <w:r w:rsidRPr="006122A2">
        <w:rPr>
          <w:rFonts w:cstheme="minorHAnsi"/>
          <w:sz w:val="20"/>
          <w:szCs w:val="20"/>
        </w:rPr>
        <w:t xml:space="preserve">lates the key anti-inflammatory </w:t>
      </w:r>
      <w:r w:rsidRPr="006122A2">
        <w:rPr>
          <w:rFonts w:cstheme="minorHAnsi"/>
          <w:sz w:val="20"/>
          <w:szCs w:val="20"/>
        </w:rPr>
        <w:t>transcription factor nuclear factor erythroid 2-related factor 2 (NRF2) in</w:t>
      </w:r>
      <w:r w:rsidRPr="006122A2">
        <w:rPr>
          <w:rFonts w:cstheme="minorHAnsi"/>
          <w:sz w:val="20"/>
          <w:szCs w:val="20"/>
        </w:rPr>
        <w:t xml:space="preserve"> macrophages. However, cells of </w:t>
      </w:r>
      <w:r w:rsidRPr="006122A2">
        <w:rPr>
          <w:rFonts w:cstheme="minorHAnsi"/>
          <w:sz w:val="20"/>
          <w:szCs w:val="20"/>
        </w:rPr>
        <w:t>macrophage lineage have to "pay the price" for making itaconate, and t</w:t>
      </w:r>
      <w:r w:rsidRPr="006122A2">
        <w:rPr>
          <w:rFonts w:cstheme="minorHAnsi"/>
          <w:sz w:val="20"/>
          <w:szCs w:val="20"/>
        </w:rPr>
        <w:t xml:space="preserve">hey lose the ability to perform </w:t>
      </w:r>
      <w:r w:rsidRPr="006122A2">
        <w:rPr>
          <w:rFonts w:cstheme="minorHAnsi"/>
          <w:sz w:val="20"/>
          <w:szCs w:val="20"/>
        </w:rPr>
        <w:t>mitochondrial substrate-level phosphorylation. Amino acids are fundamental</w:t>
      </w:r>
      <w:r w:rsidRPr="006122A2">
        <w:rPr>
          <w:rFonts w:cstheme="minorHAnsi"/>
          <w:sz w:val="20"/>
          <w:szCs w:val="20"/>
        </w:rPr>
        <w:t xml:space="preserve"> building blocks supporting </w:t>
      </w:r>
      <w:r w:rsidRPr="006122A2">
        <w:rPr>
          <w:rFonts w:cstheme="minorHAnsi"/>
          <w:sz w:val="20"/>
          <w:szCs w:val="20"/>
        </w:rPr>
        <w:t>life. Their role in protein synthesis is well defined, but they contribute t</w:t>
      </w:r>
      <w:r w:rsidRPr="006122A2">
        <w:rPr>
          <w:rFonts w:cstheme="minorHAnsi"/>
          <w:sz w:val="20"/>
          <w:szCs w:val="20"/>
        </w:rPr>
        <w:t xml:space="preserve">o a host of other intracellular </w:t>
      </w:r>
      <w:r w:rsidRPr="006122A2">
        <w:rPr>
          <w:rFonts w:cstheme="minorHAnsi"/>
          <w:sz w:val="20"/>
          <w:szCs w:val="20"/>
        </w:rPr>
        <w:t>metabolic pathways, including ATP generation, nucleotide synthesis, and red</w:t>
      </w:r>
      <w:r w:rsidRPr="006122A2">
        <w:rPr>
          <w:rFonts w:cstheme="minorHAnsi"/>
          <w:sz w:val="20"/>
          <w:szCs w:val="20"/>
        </w:rPr>
        <w:t xml:space="preserve">ox balance, to support cellular </w:t>
      </w:r>
      <w:r w:rsidRPr="006122A2">
        <w:rPr>
          <w:rFonts w:cstheme="minorHAnsi"/>
          <w:sz w:val="20"/>
          <w:szCs w:val="20"/>
        </w:rPr>
        <w:t>and organismal function (as already writter before). Immune cells critic</w:t>
      </w:r>
      <w:r w:rsidRPr="006122A2">
        <w:rPr>
          <w:rFonts w:cstheme="minorHAnsi"/>
          <w:sz w:val="20"/>
          <w:szCs w:val="20"/>
        </w:rPr>
        <w:t xml:space="preserve">ally depend on such pathways to </w:t>
      </w:r>
      <w:r w:rsidRPr="006122A2">
        <w:rPr>
          <w:rFonts w:cstheme="minorHAnsi"/>
          <w:sz w:val="20"/>
          <w:szCs w:val="20"/>
        </w:rPr>
        <w:t>acquire energy and biomass and to reprogram their metabolism upo</w:t>
      </w:r>
      <w:r w:rsidRPr="006122A2">
        <w:rPr>
          <w:rFonts w:cstheme="minorHAnsi"/>
          <w:sz w:val="20"/>
          <w:szCs w:val="20"/>
        </w:rPr>
        <w:t xml:space="preserve">n activation to support growth, </w:t>
      </w:r>
      <w:r w:rsidRPr="006122A2">
        <w:rPr>
          <w:rFonts w:cstheme="minorHAnsi"/>
          <w:sz w:val="20"/>
          <w:szCs w:val="20"/>
        </w:rPr>
        <w:t xml:space="preserve">proliferation, and effector functions. Amino acid metabolism plays a key role </w:t>
      </w:r>
      <w:r w:rsidRPr="006122A2">
        <w:rPr>
          <w:rFonts w:cstheme="minorHAnsi"/>
          <w:sz w:val="20"/>
          <w:szCs w:val="20"/>
        </w:rPr>
        <w:t xml:space="preserve">in this metabolic rewiring, and </w:t>
      </w:r>
      <w:r w:rsidRPr="006122A2">
        <w:rPr>
          <w:rFonts w:cstheme="minorHAnsi"/>
          <w:sz w:val="20"/>
          <w:szCs w:val="20"/>
        </w:rPr>
        <w:t>it supports various immune cell functions beyond increased protein synthesis. Thus, L-Proline metabolism (see Glutamate, Alfa KetoGlutarate production) promotes immune cell fu</w:t>
      </w:r>
      <w:r w:rsidRPr="006122A2">
        <w:rPr>
          <w:rFonts w:cstheme="minorHAnsi"/>
          <w:sz w:val="20"/>
          <w:szCs w:val="20"/>
        </w:rPr>
        <w:t xml:space="preserve">nction, and improve immunity in </w:t>
      </w:r>
      <w:r w:rsidRPr="006122A2">
        <w:rPr>
          <w:rFonts w:cstheme="minorHAnsi"/>
          <w:sz w:val="20"/>
          <w:szCs w:val="20"/>
        </w:rPr>
        <w:t xml:space="preserve">pathological conditions. The COVID-19 pandemic crisis has created a future </w:t>
      </w:r>
      <w:r w:rsidRPr="006122A2">
        <w:rPr>
          <w:rFonts w:cstheme="minorHAnsi"/>
          <w:sz w:val="20"/>
          <w:szCs w:val="20"/>
        </w:rPr>
        <w:t xml:space="preserve">era in which novel therapeutics </w:t>
      </w:r>
      <w:r w:rsidRPr="006122A2">
        <w:rPr>
          <w:rFonts w:cstheme="minorHAnsi"/>
          <w:sz w:val="20"/>
          <w:szCs w:val="20"/>
        </w:rPr>
        <w:t>will be experimented for personalized medicine.</w:t>
      </w:r>
    </w:p>
    <w:p w:rsidR="00026B7C" w:rsidRPr="006122A2" w:rsidRDefault="00026B7C" w:rsidP="006122A2">
      <w:pPr>
        <w:jc w:val="both"/>
        <w:rPr>
          <w:rFonts w:cstheme="minorHAnsi"/>
          <w:b/>
          <w:sz w:val="28"/>
          <w:szCs w:val="28"/>
        </w:rPr>
      </w:pPr>
      <w:r w:rsidRPr="006122A2">
        <w:rPr>
          <w:rFonts w:cstheme="minorHAnsi"/>
          <w:b/>
          <w:sz w:val="28"/>
          <w:szCs w:val="28"/>
        </w:rPr>
        <w:t>References</w:t>
      </w:r>
      <w:r w:rsidRPr="006122A2">
        <w:rPr>
          <w:rFonts w:cstheme="minorHAnsi"/>
          <w:b/>
          <w:sz w:val="28"/>
          <w:szCs w:val="28"/>
        </w:rPr>
        <w:t>: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The role of proline uptake in yeast mitochondria and the feast-famine regime. Yeast, Vol.22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Issue S1 August 2005, Supplement " XXII International Conference on Yeast Genetics and Molecular Biology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"Bratislava Slovak Republic.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L-proline homeostasis, substrate channeling and mitochondrial flavine turnover in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microenvironment: phenotypic landscape of Saccharomyces cerevisiae for pharmacological screening in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silico/in vitro Abstract submitted and approved to 41st Febs Congress 2016, Molecular and Systems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Biology for a Better life, Area Epigenetics and Cancer 3-8 September 2016 Ephesus / Kuşadası Turkey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Di Martino C, Pizzuto R, Pallotta ML, De Santis A, Passarella S Mitochondrial transport in proline catabolism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in plants: the existence of two separate translocators in mitochondria isolated from durum wheat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seedlings Planta (2006) 223(6):1123-1133.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, Daniela Valenti, Michelina Iacovino and Salvatore Passarella Two separate pathways for Dlactate oxidation by Saccharomyces cerevisiae which differ in energy production and carrier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involvement. Biochim Biophys Acta -Bioenergetics. 2004;1608(2-3):104-13.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L-Proline uptake in Saccharomyces cerevisiae mitochondria can contribute to bioenergetics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during nutrient stress as alternative mitochondrial fuel 2014 World Journal of Microbiology and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Biotechnology 30(1):19-21 DOI 10.1007/s11274-013-1415-0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lastRenderedPageBreak/>
        <w:t>Pallotta ML New insights into L-Proline uptake and mitochondrial energetic metabolism in Saccharomyces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cerevisiae 26th International Conference on Yeast Genetics and Molecular Biology. Frankfurt/Main,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Germany. August 29-September 3, 2013. Yeast (Chichester, England) Volume: 30 Suppl 1 Pages: S22-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253 Published: 2013-Sep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Fratianni A., Pastore D., Pallotta ML., Chiatante D. and Passarella S. Increase of membrane permeability of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mitochondria isolated from water stress adapted potato cells. Bioscience Reports (2001) 21: 81-91.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ML. Pallotta, C. Brizio, A. Fratianni, C.De Virgilio, M. Barile, S. Passarella Saccharomyces cerevisae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mitochondria can synthesise FMN and FAD from externally added riboflavin and export them to the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extramitochondrial phase FEBS Letters (1998) 428: 245-249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ML., Fratianni A. and Passarella S. Metabolites transport in isolated yeast mitochondria: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fumarate/malate and succinate/malate antiports FEBS Letters (1999) 462: 313-316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Evidence for the presence of a FAD pyrophosphatase and a FMN phosphohydrolase in yeast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mitochondria: a possible role in flavin homeostasis Yeast. 2011 28(10): 693-705. doi: 10.1002/yea.1897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C. Di Martino, ML Pallotta Mitochondria-localized NAD biosynthesis by nicotinamide mononucleotide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adenylyltransferase in Jerusalem artichoke (Helianthus tuberosus L.) heterotrophic tissues Planta 2011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234(4):657-70doi:10.1007/s00425-011-1428-6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Loayza-Puch F, Rooijers K, Buil LC, Zijlstra J, Oude Vrielink JF, Lopes R, Ugalde AP, van Breugel P, Hofland I,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Wesseling J, van Tellingen O, Bex A, Agami R. Tumour-specific proline vulnerability uncovered by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differential ribosome codon reading. Nature. 2016 Feb 25;530(7591):490-4. doi: 10.1038/nature16982.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Epub 2016 Feb 15. PMID: 26878238.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Doerfel, L. K. et al. EF-P is essential for rapid synthesis of proteins containing consecutive proline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residues. Science 339, 85–88 (2013)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Yung Choi, JaeJin Lee, Angela Park, Wei Zhu, Hye-Ra Lee, YounJung Choi, Ji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Seung Yoo, Claire Yu, Pinghui Feng, ShouJiang Gao, Shaochen Chen, Hyungjin Eoh, Jae U. Jung (2020)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Oncogenic human herpesvirus hijacks proline metabolism for tumorigenesis Proceedings of the National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Academy of Sciences Apr 2020, 117 (14) 8083-8093; DOI: 10.1073/pnas.1918607117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Autophagy - A Double-Edged Sword - Cell Survival or Death? http://dx.doi.org/10.5772/50855 Edited by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Yannick Bailly 2013, free online editions of InTech Books and Journals can be found at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www.intechopen.com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lastRenderedPageBreak/>
        <w:t>James M. Phang Proline Metabolism in Cell Regulation and Cancer Biology: Recent Advances and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Hypotheses ANTIOXIDANTS &amp; REDOX SIGNALING Volume 30, Number 4, 2019 Mary Ann Liebert, Inc. DOI: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10.1089/ars.2017.7350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J. J. Tanner, S. M. Fendt, D.F. Becker (2018). The proline cycle as a potential cancer therapy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target. Biochemistry 57, 3433–3444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J. Pandhare, S. P. Donald, S. K. Cooper, J. M. Phang (2009). Regulation and function of proline oxidase under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nutrient stress. J. Cell. Biochem. 107, 759–768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X. Liang, L. Zhang, S. K. Natarajan, D. F. Becker Proline mechanisms of stress survival. Antioxid. Redox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Signal. 19, 998–1011 (2013).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T. Yasuda et a DJ-1 cooperates with PYCR1 in cell protection against oxidative stress. Biochem. Biophys.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Res. Commun. 436, 289–294 (2013)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L. Guo et al Kindlin-2 links mechano-environment to proline synthesis and tumor growth. Nat.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Commun. 10, 845 (2019).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Biochemical pathways to NAD plus, a multi-faceted metabolite, in COVID19 Pandemic novel era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Webinar August 14, 2020 Enzymology 2020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The nutritional status of individuals as an indicator of resilience against destabilization in the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COVID-19 pandemic crisis: a new era for developing sustainable and leading-edge food systems Editorial in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ECNutrition July 14st 2020 15.9 in press available online web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Humanized Yeast Models of Misfolding Diseases: A Comparative Study of Experimental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Advantages Mini Review in EC Microbiology 16.6 (2020): 38-43.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Gnaiger Erich et al ― MitoEAGLE Task Group* including Pallotta ML Mitochondrial physiology Bioenerg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Commun 2020.1 https://doi:10.26124/bec:2020-0001.v1 www.bioenergetics-communications.org 1 of 44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ML“Riboflavin/Vitamin B2 and Lactic Acid Bacteria”. EC Microbiology ECO.02 (2019): 03-06.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ML“Flavin Cofactors FMN and FAD, the Biologically Active Forms of Riboflavin and Healthy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Life”. Editorial on EC Nutrition 14.8 (2019): 614-615.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Listeriosis Patients by Listeria monocytogenes infection: a resurgent foodborne disease in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immune-compromised subjects Opinion in EC Microbiology,2019, vol15 (7)637-639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Annurca apple nutraceutical setting up for possible multiple human health benefits EC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lastRenderedPageBreak/>
        <w:t>nutrition, 2019 Editorial 14(5): 395-397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PallottaML NMNa bioactive nucleotide with beneficial pharmacological activities in preclinical studies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 xml:space="preserve">added to Saccharomyces cerevisiae mitochondria changes 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Adenylate Energetic Charge thus modulating cellular survival abstract submitted &amp; approved FEBS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Congress 2019 + paper in preparation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 Cutting edge on phytochemicals uptake and bioenergetics performance: mitochondrion as a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cornstone for managing healthy aging Model-it2019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Pallotta ML,Alternative food source in NCDs patients: recent advances in JA tuber as model system in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bioenergetics and mitochondrial metabolism studies. Model-it2019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Gobet C, Weger BD, Naef F Robust landscapes of ribosome dwell times and aminoacyl-tRNAs in response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to nutrient stress in liverProceedings of the National Academy of Sciences (2020)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Changwen Ninz, Larry H. Matherly Cellular Pharmacodynamics of a Novel Pyrrolo[3,2-d]pyrimidine Inhibitor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Targeting Mitochondrial and Cytosolic One-Carbon Metabolism Molecular Pharmacology (2020)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Un Yung Choi et al, Oncogenic human herpesvirus hijacks proline metabolism for tumorigenesis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Proceedings of the National Academy of Sciences (2020)</w:t>
      </w:r>
    </w:p>
    <w:p w:rsidR="00026B7C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Javier Garcia-Bermudez Robert T. Williams&amp; Kıvanç Birsoy Targeting extracellular nutrient dependencies of</w:t>
      </w:r>
    </w:p>
    <w:p w:rsidR="0086787A" w:rsidRPr="006122A2" w:rsidRDefault="00026B7C" w:rsidP="006122A2">
      <w:pPr>
        <w:ind w:left="360"/>
        <w:jc w:val="both"/>
        <w:rPr>
          <w:rFonts w:cstheme="minorHAnsi"/>
          <w:sz w:val="20"/>
          <w:szCs w:val="20"/>
        </w:rPr>
      </w:pPr>
      <w:r w:rsidRPr="006122A2">
        <w:rPr>
          <w:rFonts w:cstheme="minorHAnsi"/>
          <w:sz w:val="20"/>
          <w:szCs w:val="20"/>
        </w:rPr>
        <w:t>cancer cells Molecular Metabolism (2020)</w:t>
      </w:r>
      <w:bookmarkStart w:id="0" w:name="_GoBack"/>
      <w:bookmarkEnd w:id="0"/>
    </w:p>
    <w:sectPr w:rsidR="0086787A" w:rsidRPr="006122A2" w:rsidSect="00AB1EF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F0BED"/>
    <w:multiLevelType w:val="hybridMultilevel"/>
    <w:tmpl w:val="5622D9E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D47F7"/>
    <w:multiLevelType w:val="hybridMultilevel"/>
    <w:tmpl w:val="1A5EF8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B7C"/>
    <w:rsid w:val="00026B7C"/>
    <w:rsid w:val="00596D19"/>
    <w:rsid w:val="006122A2"/>
    <w:rsid w:val="006E1F8E"/>
    <w:rsid w:val="00AB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6B7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122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6B7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12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allottamarialuigia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BE4E4-63F3-4461-96FC-55BE379B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2827</Words>
  <Characters>16114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2020-10-19T06:29:00Z</dcterms:created>
  <dcterms:modified xsi:type="dcterms:W3CDTF">2020-10-19T06:45:00Z</dcterms:modified>
</cp:coreProperties>
</file>