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58129B" w:rsidP="00861508">
      <w:pPr>
        <w:rPr>
          <w:rFonts w:eastAsia="MS Mincho"/>
          <w:b/>
          <w:sz w:val="22"/>
          <w:szCs w:val="22"/>
          <w:u w:val="single"/>
        </w:rPr>
      </w:pPr>
      <w:r>
        <w:rPr>
          <w:noProof/>
        </w:rPr>
        <w:drawing>
          <wp:anchor distT="0" distB="0" distL="114300" distR="114300" simplePos="0" relativeHeight="251657216" behindDoc="1" locked="0" layoutInCell="1" allowOverlap="1">
            <wp:simplePos x="0" y="0"/>
            <wp:positionH relativeFrom="column">
              <wp:posOffset>-466090</wp:posOffset>
            </wp:positionH>
            <wp:positionV relativeFrom="paragraph">
              <wp:posOffset>-683895</wp:posOffset>
            </wp:positionV>
            <wp:extent cx="7538085" cy="967105"/>
            <wp:effectExtent l="19050" t="0" r="5715" b="0"/>
            <wp:wrapThrough wrapText="bothSides">
              <wp:wrapPolygon edited="0">
                <wp:start x="-55" y="0"/>
                <wp:lineTo x="-55" y="21274"/>
                <wp:lineTo x="21616" y="21274"/>
                <wp:lineTo x="21616" y="0"/>
                <wp:lineTo x="-55" y="0"/>
              </wp:wrapPolygon>
            </wp:wrapThrough>
            <wp:docPr id="4" name="Picture 4" descr="Enzyme 2019 Hae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zyme 2019 Haeder"/>
                    <pic:cNvPicPr>
                      <a:picLocks noChangeAspect="1" noChangeArrowheads="1"/>
                    </pic:cNvPicPr>
                  </pic:nvPicPr>
                  <pic:blipFill>
                    <a:blip r:embed="rId8"/>
                    <a:srcRect/>
                    <a:stretch>
                      <a:fillRect/>
                    </a:stretch>
                  </pic:blipFill>
                  <pic:spPr bwMode="auto">
                    <a:xfrm>
                      <a:off x="0" y="0"/>
                      <a:ext cx="7538085" cy="967105"/>
                    </a:xfrm>
                    <a:prstGeom prst="rect">
                      <a:avLst/>
                    </a:prstGeom>
                    <a:noFill/>
                    <a:ln w="9525">
                      <a:noFill/>
                      <a:miter lim="800000"/>
                      <a:headEnd/>
                      <a:tailEnd/>
                    </a:ln>
                  </pic:spPr>
                </pic:pic>
              </a:graphicData>
            </a:graphic>
          </wp:anchor>
        </w:drawing>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footerReference w:type="default" r:id="rId9"/>
          <w:pgSz w:w="11909" w:h="16834" w:code="9"/>
          <w:pgMar w:top="1080" w:right="734" w:bottom="2434" w:left="734" w:header="720" w:footer="720" w:gutter="0"/>
          <w:cols w:space="720"/>
          <w:docGrid w:linePitch="360"/>
        </w:sectPr>
      </w:pPr>
    </w:p>
    <w:p w:rsidR="0005164C" w:rsidRPr="009D49B8" w:rsidRDefault="003C0794" w:rsidP="00B75798">
      <w:pPr>
        <w:jc w:val="both"/>
        <w:rPr>
          <w:rFonts w:eastAsia="MS PGothic"/>
          <w:color w:val="000000"/>
          <w:sz w:val="22"/>
          <w:szCs w:val="22"/>
        </w:rPr>
      </w:pPr>
      <w:r w:rsidRPr="009D49B8">
        <w:rPr>
          <w:rFonts w:eastAsia="MS PGothic"/>
          <w:b/>
          <w:color w:val="000000"/>
          <w:sz w:val="22"/>
          <w:szCs w:val="22"/>
        </w:rPr>
        <w:lastRenderedPageBreak/>
        <w:t xml:space="preserve">Title: </w:t>
      </w:r>
      <w:r w:rsidR="00B75798" w:rsidRPr="00B75798">
        <w:rPr>
          <w:rFonts w:asciiTheme="majorBidi" w:hAnsiTheme="majorBidi" w:cstheme="majorBidi"/>
          <w:b/>
          <w:bCs/>
          <w:sz w:val="22"/>
          <w:szCs w:val="22"/>
        </w:rPr>
        <w:t xml:space="preserve">Faster heading of rice crop in relation to "shoot unit - </w:t>
      </w:r>
      <w:proofErr w:type="spellStart"/>
      <w:r w:rsidR="00B75798" w:rsidRPr="00B75798">
        <w:rPr>
          <w:rFonts w:asciiTheme="majorBidi" w:hAnsiTheme="majorBidi" w:cstheme="majorBidi"/>
          <w:b/>
          <w:bCs/>
          <w:sz w:val="22"/>
          <w:szCs w:val="22"/>
        </w:rPr>
        <w:t>Phytomer</w:t>
      </w:r>
      <w:proofErr w:type="spellEnd"/>
      <w:r w:rsidR="00B75798" w:rsidRPr="00B75798">
        <w:rPr>
          <w:rFonts w:asciiTheme="majorBidi" w:hAnsiTheme="majorBidi" w:cstheme="majorBidi"/>
          <w:b/>
          <w:bCs/>
          <w:sz w:val="22"/>
          <w:szCs w:val="22"/>
        </w:rPr>
        <w:t>" concept</w:t>
      </w:r>
    </w:p>
    <w:p w:rsidR="00B75798" w:rsidRPr="00817D73" w:rsidRDefault="00B75798" w:rsidP="00B75798">
      <w:pPr>
        <w:spacing w:line="200" w:lineRule="exact"/>
        <w:ind w:right="-1"/>
        <w:jc w:val="both"/>
        <w:rPr>
          <w:b/>
          <w:iCs/>
          <w:color w:val="181512"/>
          <w:sz w:val="19"/>
          <w:szCs w:val="19"/>
          <w:lang w:eastAsia="zh-CN"/>
        </w:rPr>
      </w:pPr>
      <w:r w:rsidRPr="00817D73">
        <w:rPr>
          <w:rFonts w:hint="eastAsia"/>
          <w:b/>
          <w:iCs/>
          <w:color w:val="181512"/>
          <w:sz w:val="19"/>
          <w:szCs w:val="19"/>
          <w:lang w:eastAsia="zh-CN"/>
        </w:rPr>
        <w:t xml:space="preserve"> </w:t>
      </w:r>
      <w:proofErr w:type="spellStart"/>
      <w:r w:rsidRPr="00817D73">
        <w:rPr>
          <w:rFonts w:eastAsia="Batang"/>
          <w:b/>
          <w:iCs/>
          <w:color w:val="181512"/>
          <w:sz w:val="19"/>
          <w:szCs w:val="19"/>
          <w:lang w:eastAsia="ko-KR"/>
        </w:rPr>
        <w:t>Bahman</w:t>
      </w:r>
      <w:proofErr w:type="spellEnd"/>
      <w:r w:rsidRPr="00817D73">
        <w:rPr>
          <w:rFonts w:eastAsia="Batang"/>
          <w:b/>
          <w:iCs/>
          <w:color w:val="181512"/>
          <w:sz w:val="19"/>
          <w:szCs w:val="19"/>
          <w:lang w:eastAsia="ko-KR"/>
        </w:rPr>
        <w:t xml:space="preserve"> </w:t>
      </w:r>
      <w:proofErr w:type="spellStart"/>
      <w:r w:rsidRPr="00817D73">
        <w:rPr>
          <w:rFonts w:eastAsia="Batang"/>
          <w:b/>
          <w:iCs/>
          <w:color w:val="181512"/>
          <w:sz w:val="19"/>
          <w:szCs w:val="19"/>
          <w:lang w:eastAsia="ko-KR"/>
        </w:rPr>
        <w:t>Amiri</w:t>
      </w:r>
      <w:proofErr w:type="spellEnd"/>
      <w:r w:rsidRPr="00817D73">
        <w:rPr>
          <w:rFonts w:eastAsia="Batang"/>
          <w:b/>
          <w:iCs/>
          <w:color w:val="181512"/>
          <w:sz w:val="19"/>
          <w:szCs w:val="19"/>
          <w:lang w:eastAsia="ko-KR"/>
        </w:rPr>
        <w:t xml:space="preserve"> </w:t>
      </w:r>
      <w:proofErr w:type="spellStart"/>
      <w:r w:rsidRPr="00817D73">
        <w:rPr>
          <w:rFonts w:eastAsia="Batang"/>
          <w:b/>
          <w:iCs/>
          <w:color w:val="181512"/>
          <w:sz w:val="19"/>
          <w:szCs w:val="19"/>
          <w:lang w:eastAsia="ko-KR"/>
        </w:rPr>
        <w:t>Larijani</w:t>
      </w:r>
      <w:proofErr w:type="spellEnd"/>
    </w:p>
    <w:p w:rsidR="00861508" w:rsidRPr="00B5379B" w:rsidRDefault="009D49B8" w:rsidP="00E67721">
      <w:pPr>
        <w:shd w:val="clear" w:color="auto" w:fill="FFFFFF"/>
        <w:jc w:val="both"/>
        <w:rPr>
          <w:sz w:val="19"/>
          <w:szCs w:val="19"/>
          <w:lang w:val="en-IN" w:eastAsia="en-IN"/>
        </w:rPr>
      </w:pPr>
      <w:r w:rsidRPr="00351E9B">
        <w:rPr>
          <w:sz w:val="19"/>
          <w:szCs w:val="19"/>
          <w:lang w:val="en-IN" w:eastAsia="en-IN"/>
        </w:rPr>
        <w:t>Rice Research Institute</w:t>
      </w:r>
      <w:r w:rsidR="003C0794" w:rsidRPr="00351E9B">
        <w:rPr>
          <w:sz w:val="19"/>
          <w:szCs w:val="19"/>
          <w:lang w:val="en-IN" w:eastAsia="en-IN"/>
        </w:rPr>
        <w:t xml:space="preserve">, </w:t>
      </w:r>
      <w:proofErr w:type="spellStart"/>
      <w:r w:rsidR="00B75798">
        <w:rPr>
          <w:sz w:val="19"/>
          <w:szCs w:val="19"/>
          <w:lang w:val="en-IN" w:eastAsia="en-IN"/>
        </w:rPr>
        <w:t>Mazandaran</w:t>
      </w:r>
      <w:proofErr w:type="spellEnd"/>
      <w:r w:rsidR="00B75798">
        <w:rPr>
          <w:sz w:val="19"/>
          <w:szCs w:val="19"/>
          <w:lang w:val="en-IN" w:eastAsia="en-IN"/>
        </w:rPr>
        <w:t xml:space="preserve"> branch,</w:t>
      </w:r>
      <w:r w:rsidR="00E67721">
        <w:rPr>
          <w:sz w:val="19"/>
          <w:szCs w:val="19"/>
          <w:lang w:val="en-IN" w:eastAsia="en-IN"/>
        </w:rPr>
        <w:t xml:space="preserve"> Agricultural Research, Education and Extension Organization, </w:t>
      </w:r>
      <w:proofErr w:type="spellStart"/>
      <w:r w:rsidR="00E67721">
        <w:rPr>
          <w:sz w:val="19"/>
          <w:szCs w:val="19"/>
          <w:lang w:val="en-IN" w:eastAsia="en-IN"/>
        </w:rPr>
        <w:t>Amol</w:t>
      </w:r>
      <w:proofErr w:type="spellEnd"/>
      <w:r w:rsidR="00E67721">
        <w:rPr>
          <w:sz w:val="19"/>
          <w:szCs w:val="19"/>
          <w:lang w:val="en-IN" w:eastAsia="en-IN"/>
        </w:rPr>
        <w:t>, Iran</w:t>
      </w: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E67721">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Rice </w:t>
      </w:r>
      <w:r w:rsidR="00E67721">
        <w:rPr>
          <w:bCs w:val="0"/>
          <w:i w:val="0"/>
          <w:iCs w:val="0"/>
          <w:noProof w:val="0"/>
          <w:sz w:val="19"/>
          <w:szCs w:val="19"/>
          <w:lang w:val="en-IN" w:eastAsia="en-IN"/>
        </w:rPr>
        <w:t>crop duration</w:t>
      </w:r>
      <w:proofErr w:type="gramStart"/>
      <w:r>
        <w:rPr>
          <w:bCs w:val="0"/>
          <w:i w:val="0"/>
          <w:iCs w:val="0"/>
          <w:noProof w:val="0"/>
          <w:sz w:val="19"/>
          <w:szCs w:val="19"/>
          <w:lang w:val="en-IN" w:eastAsia="en-IN"/>
        </w:rPr>
        <w:t xml:space="preserve">, </w:t>
      </w:r>
      <w:r w:rsidR="00E67721">
        <w:rPr>
          <w:bCs w:val="0"/>
          <w:i w:val="0"/>
          <w:iCs w:val="0"/>
          <w:noProof w:val="0"/>
          <w:sz w:val="19"/>
          <w:szCs w:val="19"/>
          <w:lang w:val="en-IN" w:eastAsia="en-IN"/>
        </w:rPr>
        <w:t xml:space="preserve"> </w:t>
      </w:r>
      <w:proofErr w:type="spellStart"/>
      <w:r w:rsidR="00E67721">
        <w:rPr>
          <w:bCs w:val="0"/>
          <w:i w:val="0"/>
          <w:iCs w:val="0"/>
          <w:noProof w:val="0"/>
          <w:sz w:val="19"/>
          <w:szCs w:val="19"/>
          <w:lang w:val="en-IN" w:eastAsia="en-IN"/>
        </w:rPr>
        <w:t>phytomer</w:t>
      </w:r>
      <w:proofErr w:type="spellEnd"/>
      <w:proofErr w:type="gramEnd"/>
      <w:r>
        <w:rPr>
          <w:bCs w:val="0"/>
          <w:i w:val="0"/>
          <w:iCs w:val="0"/>
          <w:noProof w:val="0"/>
          <w:sz w:val="19"/>
          <w:szCs w:val="19"/>
          <w:lang w:val="en-IN" w:eastAsia="en-IN"/>
        </w:rPr>
        <w:t xml:space="preserve">, </w:t>
      </w:r>
      <w:r w:rsidR="00E67721">
        <w:rPr>
          <w:bCs w:val="0"/>
          <w:i w:val="0"/>
          <w:iCs w:val="0"/>
          <w:noProof w:val="0"/>
          <w:sz w:val="19"/>
          <w:szCs w:val="19"/>
          <w:lang w:val="en-IN" w:eastAsia="en-IN"/>
        </w:rPr>
        <w:t xml:space="preserve">leaf number, physiological age, </w:t>
      </w:r>
      <w:r>
        <w:rPr>
          <w:bCs w:val="0"/>
          <w:i w:val="0"/>
          <w:iCs w:val="0"/>
          <w:noProof w:val="0"/>
          <w:sz w:val="19"/>
          <w:szCs w:val="19"/>
          <w:lang w:val="en-IN" w:eastAsia="en-IN"/>
        </w:rPr>
        <w:t xml:space="preserve"> </w:t>
      </w:r>
      <w:proofErr w:type="spellStart"/>
      <w:r w:rsidR="00E67721">
        <w:rPr>
          <w:bCs w:val="0"/>
          <w:i w:val="0"/>
          <w:iCs w:val="0"/>
          <w:noProof w:val="0"/>
          <w:sz w:val="19"/>
          <w:szCs w:val="19"/>
          <w:lang w:val="en-IN" w:eastAsia="en-IN"/>
        </w:rPr>
        <w:t>phyllochron</w:t>
      </w:r>
      <w:proofErr w:type="spellEnd"/>
      <w:r w:rsidR="00E67721">
        <w:rPr>
          <w:bCs w:val="0"/>
          <w:i w:val="0"/>
          <w:iCs w:val="0"/>
          <w:noProof w:val="0"/>
          <w:sz w:val="19"/>
          <w:szCs w:val="19"/>
          <w:lang w:val="en-IN" w:eastAsia="en-IN"/>
        </w:rPr>
        <w:t>.</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E67721">
      <w:pPr>
        <w:pStyle w:val="keywords"/>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B75798" w:rsidRPr="00B75798" w:rsidRDefault="00B75798" w:rsidP="00B75798">
      <w:pPr>
        <w:spacing w:line="200" w:lineRule="exact"/>
        <w:jc w:val="both"/>
        <w:rPr>
          <w:rFonts w:asciiTheme="majorBidi" w:hAnsiTheme="majorBidi" w:cstheme="majorBidi"/>
          <w:sz w:val="19"/>
          <w:szCs w:val="19"/>
        </w:rPr>
      </w:pPr>
      <w:r w:rsidRPr="00B75798">
        <w:rPr>
          <w:rFonts w:asciiTheme="majorBidi" w:hAnsiTheme="majorBidi" w:cstheme="majorBidi"/>
          <w:sz w:val="19"/>
          <w:szCs w:val="19"/>
        </w:rPr>
        <w:t>The development stage of a plant defines its physiological age and is characterized by the formation of the various organs and their appearance. Plants construct their canopies by the repeated formation, expansion and senescence of a basic unit, the “shoot unit” or “</w:t>
      </w:r>
      <w:proofErr w:type="spellStart"/>
      <w:r w:rsidRPr="00B75798">
        <w:rPr>
          <w:rFonts w:asciiTheme="majorBidi" w:hAnsiTheme="majorBidi" w:cstheme="majorBidi"/>
          <w:sz w:val="19"/>
          <w:szCs w:val="19"/>
        </w:rPr>
        <w:t>phytomer</w:t>
      </w:r>
      <w:proofErr w:type="spellEnd"/>
      <w:r w:rsidRPr="00B75798">
        <w:rPr>
          <w:rFonts w:asciiTheme="majorBidi" w:hAnsiTheme="majorBidi" w:cstheme="majorBidi"/>
          <w:sz w:val="19"/>
          <w:szCs w:val="19"/>
        </w:rPr>
        <w:t xml:space="preserve">”. Shoot of a rice plant is also divided into “shoot unit”. A shoot unit is composed of a leaf, an </w:t>
      </w:r>
      <w:proofErr w:type="spellStart"/>
      <w:r w:rsidRPr="00B75798">
        <w:rPr>
          <w:rFonts w:asciiTheme="majorBidi" w:hAnsiTheme="majorBidi" w:cstheme="majorBidi"/>
          <w:sz w:val="19"/>
          <w:szCs w:val="19"/>
        </w:rPr>
        <w:t>internode</w:t>
      </w:r>
      <w:proofErr w:type="spellEnd"/>
      <w:r w:rsidRPr="00B75798">
        <w:rPr>
          <w:rFonts w:asciiTheme="majorBidi" w:hAnsiTheme="majorBidi" w:cstheme="majorBidi"/>
          <w:sz w:val="19"/>
          <w:szCs w:val="19"/>
        </w:rPr>
        <w:t xml:space="preserve"> immediately below the leaf, and a tiller bud produced at the basal part of the </w:t>
      </w:r>
      <w:proofErr w:type="spellStart"/>
      <w:r w:rsidRPr="00B75798">
        <w:rPr>
          <w:rFonts w:asciiTheme="majorBidi" w:hAnsiTheme="majorBidi" w:cstheme="majorBidi"/>
          <w:sz w:val="19"/>
          <w:szCs w:val="19"/>
        </w:rPr>
        <w:t>internode</w:t>
      </w:r>
      <w:proofErr w:type="spellEnd"/>
      <w:r w:rsidRPr="00B75798">
        <w:rPr>
          <w:rFonts w:asciiTheme="majorBidi" w:hAnsiTheme="majorBidi" w:cstheme="majorBidi"/>
          <w:sz w:val="19"/>
          <w:szCs w:val="19"/>
        </w:rPr>
        <w:t xml:space="preserve">. Rice structure and morphology were followed over time in terms of number and position of leaves and tillers. The probability of tillers reaching heading depended on their topological position and emergence time. The primary tillers of increasing rank generally appeared successively on the main stem with a decreasing flowering ratio. The number of </w:t>
      </w:r>
      <w:proofErr w:type="spellStart"/>
      <w:r w:rsidRPr="00B75798">
        <w:rPr>
          <w:rFonts w:asciiTheme="majorBidi" w:hAnsiTheme="majorBidi" w:cstheme="majorBidi"/>
          <w:sz w:val="19"/>
          <w:szCs w:val="19"/>
        </w:rPr>
        <w:t>phytomers</w:t>
      </w:r>
      <w:proofErr w:type="spellEnd"/>
      <w:r w:rsidRPr="00B75798">
        <w:rPr>
          <w:rFonts w:asciiTheme="majorBidi" w:hAnsiTheme="majorBidi" w:cstheme="majorBidi"/>
          <w:sz w:val="19"/>
          <w:szCs w:val="19"/>
        </w:rPr>
        <w:t xml:space="preserve"> per axis decreased with branching order and rank. There is synchronous appearance of tillers and leaves on the main stem throughout plant development until flowering, and a relation between emergence time and tiller flowering. Synchronization of maturity of the tillers indicates a process of programming on the part of the plant for termination of life cycle, which depended on their topological position, Order of </w:t>
      </w:r>
      <w:proofErr w:type="spellStart"/>
      <w:r w:rsidRPr="00B75798">
        <w:rPr>
          <w:rFonts w:asciiTheme="majorBidi" w:hAnsiTheme="majorBidi" w:cstheme="majorBidi"/>
          <w:sz w:val="19"/>
          <w:szCs w:val="19"/>
        </w:rPr>
        <w:t>phytomer</w:t>
      </w:r>
      <w:proofErr w:type="spellEnd"/>
      <w:r w:rsidRPr="00B75798">
        <w:rPr>
          <w:rFonts w:asciiTheme="majorBidi" w:hAnsiTheme="majorBidi" w:cstheme="majorBidi"/>
          <w:sz w:val="19"/>
          <w:szCs w:val="19"/>
        </w:rPr>
        <w:t xml:space="preserve"> and emergence time, also might have been cured by external competition between tillers for primary resources. In cereal crops, including of rice, the final number of </w:t>
      </w:r>
      <w:proofErr w:type="spellStart"/>
      <w:r w:rsidRPr="00B75798">
        <w:rPr>
          <w:rFonts w:asciiTheme="majorBidi" w:hAnsiTheme="majorBidi" w:cstheme="majorBidi"/>
          <w:sz w:val="19"/>
          <w:szCs w:val="19"/>
        </w:rPr>
        <w:t>phytomers</w:t>
      </w:r>
      <w:proofErr w:type="spellEnd"/>
      <w:r w:rsidRPr="00B75798">
        <w:rPr>
          <w:rFonts w:asciiTheme="majorBidi" w:hAnsiTheme="majorBidi" w:cstheme="majorBidi"/>
          <w:sz w:val="19"/>
          <w:szCs w:val="19"/>
        </w:rPr>
        <w:t xml:space="preserve"> has direct correlation with heading time and growth period. We can reduce rice crop duration using aged 'shoot unit' or especial order of </w:t>
      </w:r>
      <w:proofErr w:type="spellStart"/>
      <w:r w:rsidRPr="00B75798">
        <w:rPr>
          <w:rFonts w:asciiTheme="majorBidi" w:hAnsiTheme="majorBidi" w:cstheme="majorBidi"/>
          <w:sz w:val="19"/>
          <w:szCs w:val="19"/>
        </w:rPr>
        <w:t>phytomer</w:t>
      </w:r>
      <w:proofErr w:type="spellEnd"/>
      <w:r w:rsidRPr="00B75798">
        <w:rPr>
          <w:rFonts w:asciiTheme="majorBidi" w:hAnsiTheme="majorBidi" w:cstheme="majorBidi"/>
          <w:sz w:val="19"/>
          <w:szCs w:val="19"/>
        </w:rPr>
        <w:t>.</w:t>
      </w:r>
    </w:p>
    <w:p w:rsidR="00883A50" w:rsidRDefault="00883A50" w:rsidP="00883A50">
      <w:pPr>
        <w:jc w:val="both"/>
        <w:rPr>
          <w:sz w:val="19"/>
          <w:szCs w:val="19"/>
          <w:lang w:val="en-IN" w:eastAsia="en-IN"/>
        </w:rPr>
      </w:pPr>
    </w:p>
    <w:p w:rsidR="00861508" w:rsidRPr="00B5379B" w:rsidRDefault="00883A50" w:rsidP="00B5379B">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3C0794" w:rsidRPr="0005164C" w:rsidRDefault="00E67721" w:rsidP="003C0794">
      <w:pPr>
        <w:pStyle w:val="BodyText"/>
        <w:ind w:firstLine="0"/>
        <w:rPr>
          <w:sz w:val="19"/>
          <w:szCs w:val="19"/>
        </w:rPr>
      </w:pPr>
      <w:r w:rsidRPr="00E67721">
        <w:rPr>
          <w:sz w:val="19"/>
          <w:szCs w:val="19"/>
        </w:rPr>
        <w:drawing>
          <wp:inline distT="0" distB="0" distL="0" distR="0">
            <wp:extent cx="1479008" cy="1880006"/>
            <wp:effectExtent l="19050" t="0" r="6892"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l="12074" b="3733"/>
                    <a:stretch>
                      <a:fillRect/>
                    </a:stretch>
                  </pic:blipFill>
                  <pic:spPr bwMode="auto">
                    <a:xfrm>
                      <a:off x="0" y="0"/>
                      <a:ext cx="1480481" cy="1881879"/>
                    </a:xfrm>
                    <a:prstGeom prst="rect">
                      <a:avLst/>
                    </a:prstGeom>
                    <a:noFill/>
                    <a:ln w="9525">
                      <a:noFill/>
                      <a:miter lim="800000"/>
                      <a:headEnd/>
                      <a:tailEnd/>
                    </a:ln>
                  </pic:spPr>
                </pic:pic>
              </a:graphicData>
            </a:graphic>
          </wp:inline>
        </w:drawing>
      </w:r>
    </w:p>
    <w:p w:rsidR="003C0794" w:rsidRPr="0005164C" w:rsidRDefault="003C0794" w:rsidP="003C0794">
      <w:pPr>
        <w:pStyle w:val="BodyText"/>
        <w:jc w:val="left"/>
        <w:rPr>
          <w:sz w:val="19"/>
          <w:szCs w:val="19"/>
        </w:rPr>
      </w:pPr>
    </w:p>
    <w:p w:rsidR="003C0794" w:rsidRPr="0005164C" w:rsidRDefault="003C0794" w:rsidP="00E67721">
      <w:pPr>
        <w:pStyle w:val="BodyText"/>
        <w:jc w:val="left"/>
        <w:rPr>
          <w:b/>
          <w:sz w:val="19"/>
          <w:szCs w:val="19"/>
        </w:rPr>
      </w:pPr>
      <w:r w:rsidRPr="0005164C">
        <w:rPr>
          <w:b/>
          <w:sz w:val="19"/>
          <w:szCs w:val="19"/>
        </w:rPr>
        <w:t>Reference:</w:t>
      </w:r>
    </w:p>
    <w:p w:rsidR="00E67721" w:rsidRPr="00E67721" w:rsidRDefault="00E67721" w:rsidP="00E67721">
      <w:pPr>
        <w:pStyle w:val="ListParagraph"/>
        <w:widowControl w:val="0"/>
        <w:numPr>
          <w:ilvl w:val="0"/>
          <w:numId w:val="27"/>
        </w:numPr>
        <w:tabs>
          <w:tab w:val="left" w:pos="384"/>
        </w:tabs>
        <w:spacing w:before="100" w:beforeAutospacing="1" w:after="120"/>
        <w:ind w:right="138"/>
        <w:jc w:val="both"/>
        <w:rPr>
          <w:rFonts w:asciiTheme="majorBidi" w:hAnsiTheme="majorBidi" w:cstheme="majorBidi"/>
          <w:sz w:val="19"/>
          <w:szCs w:val="19"/>
        </w:rPr>
      </w:pPr>
      <w:bookmarkStart w:id="0" w:name="2"/>
      <w:bookmarkEnd w:id="0"/>
      <w:proofErr w:type="spellStart"/>
      <w:r w:rsidRPr="00E67721">
        <w:rPr>
          <w:rFonts w:asciiTheme="majorBidi" w:hAnsiTheme="majorBidi" w:cstheme="majorBidi"/>
          <w:sz w:val="19"/>
          <w:szCs w:val="19"/>
        </w:rPr>
        <w:t>Raoufi</w:t>
      </w:r>
      <w:proofErr w:type="spellEnd"/>
      <w:r w:rsidRPr="00E67721">
        <w:rPr>
          <w:rFonts w:asciiTheme="majorBidi" w:hAnsiTheme="majorBidi" w:cstheme="majorBidi"/>
          <w:sz w:val="19"/>
          <w:szCs w:val="19"/>
        </w:rPr>
        <w:t xml:space="preserve"> R, </w:t>
      </w:r>
      <w:proofErr w:type="spellStart"/>
      <w:r w:rsidRPr="00E67721">
        <w:rPr>
          <w:rFonts w:asciiTheme="majorBidi" w:hAnsiTheme="majorBidi" w:cstheme="majorBidi"/>
          <w:sz w:val="19"/>
          <w:szCs w:val="19"/>
        </w:rPr>
        <w:t>Soufizadeh</w:t>
      </w:r>
      <w:proofErr w:type="spellEnd"/>
      <w:r w:rsidRPr="00E67721">
        <w:rPr>
          <w:rFonts w:asciiTheme="majorBidi" w:hAnsiTheme="majorBidi" w:cstheme="majorBidi"/>
          <w:sz w:val="19"/>
          <w:szCs w:val="19"/>
        </w:rPr>
        <w:t xml:space="preserve"> S, </w:t>
      </w:r>
      <w:proofErr w:type="spellStart"/>
      <w:r w:rsidRPr="00E67721">
        <w:rPr>
          <w:rFonts w:asciiTheme="majorBidi" w:hAnsiTheme="majorBidi" w:cstheme="majorBidi"/>
          <w:sz w:val="19"/>
          <w:szCs w:val="19"/>
        </w:rPr>
        <w:t>Amiri</w:t>
      </w:r>
      <w:proofErr w:type="spellEnd"/>
      <w:r w:rsidRPr="00E67721">
        <w:rPr>
          <w:rFonts w:asciiTheme="majorBidi" w:hAnsiTheme="majorBidi" w:cstheme="majorBidi"/>
          <w:sz w:val="19"/>
          <w:szCs w:val="19"/>
        </w:rPr>
        <w:t xml:space="preserve"> </w:t>
      </w:r>
      <w:proofErr w:type="spellStart"/>
      <w:r w:rsidRPr="00E67721">
        <w:rPr>
          <w:rFonts w:asciiTheme="majorBidi" w:hAnsiTheme="majorBidi" w:cstheme="majorBidi"/>
          <w:sz w:val="19"/>
          <w:szCs w:val="19"/>
        </w:rPr>
        <w:t>Larijani</w:t>
      </w:r>
      <w:proofErr w:type="spellEnd"/>
      <w:r w:rsidRPr="00E67721">
        <w:rPr>
          <w:rFonts w:asciiTheme="majorBidi" w:hAnsiTheme="majorBidi" w:cstheme="majorBidi"/>
          <w:sz w:val="19"/>
          <w:szCs w:val="19"/>
        </w:rPr>
        <w:t xml:space="preserve"> B, </w:t>
      </w:r>
      <w:proofErr w:type="spellStart"/>
      <w:r w:rsidRPr="00E67721">
        <w:rPr>
          <w:rFonts w:asciiTheme="majorBidi" w:hAnsiTheme="majorBidi" w:cstheme="majorBidi"/>
          <w:sz w:val="19"/>
          <w:szCs w:val="19"/>
        </w:rPr>
        <w:t>AghaAlikhani</w:t>
      </w:r>
      <w:proofErr w:type="spellEnd"/>
      <w:r w:rsidRPr="00E67721">
        <w:rPr>
          <w:rFonts w:asciiTheme="majorBidi" w:hAnsiTheme="majorBidi" w:cstheme="majorBidi"/>
          <w:sz w:val="19"/>
          <w:szCs w:val="19"/>
        </w:rPr>
        <w:t xml:space="preserve"> M, </w:t>
      </w:r>
      <w:proofErr w:type="spellStart"/>
      <w:r w:rsidRPr="00E67721">
        <w:rPr>
          <w:rFonts w:asciiTheme="majorBidi" w:hAnsiTheme="majorBidi" w:cstheme="majorBidi"/>
          <w:sz w:val="19"/>
          <w:szCs w:val="19"/>
        </w:rPr>
        <w:t>Kambouzia</w:t>
      </w:r>
      <w:proofErr w:type="spellEnd"/>
      <w:r w:rsidRPr="00E67721">
        <w:rPr>
          <w:rFonts w:asciiTheme="majorBidi" w:hAnsiTheme="majorBidi" w:cstheme="majorBidi"/>
          <w:sz w:val="19"/>
          <w:szCs w:val="19"/>
        </w:rPr>
        <w:t xml:space="preserve"> J (2016) Performance of </w:t>
      </w:r>
      <w:proofErr w:type="spellStart"/>
      <w:r w:rsidRPr="00E67721">
        <w:rPr>
          <w:rFonts w:asciiTheme="majorBidi" w:hAnsiTheme="majorBidi" w:cstheme="majorBidi"/>
          <w:sz w:val="19"/>
          <w:szCs w:val="19"/>
        </w:rPr>
        <w:lastRenderedPageBreak/>
        <w:t>AquaCropfor</w:t>
      </w:r>
      <w:proofErr w:type="spellEnd"/>
      <w:r w:rsidRPr="00E67721">
        <w:rPr>
          <w:rFonts w:asciiTheme="majorBidi" w:hAnsiTheme="majorBidi" w:cstheme="majorBidi"/>
          <w:sz w:val="19"/>
          <w:szCs w:val="19"/>
        </w:rPr>
        <w:t xml:space="preserve"> simulation of genotypic differences in rice under various seedling ages. 7</w:t>
      </w:r>
      <w:r w:rsidRPr="00E67721">
        <w:rPr>
          <w:rFonts w:asciiTheme="majorBidi" w:hAnsiTheme="majorBidi" w:cstheme="majorBidi"/>
          <w:sz w:val="19"/>
          <w:szCs w:val="19"/>
          <w:vertAlign w:val="superscript"/>
        </w:rPr>
        <w:t>th</w:t>
      </w:r>
      <w:r w:rsidRPr="00E67721">
        <w:rPr>
          <w:rFonts w:asciiTheme="majorBidi" w:hAnsiTheme="majorBidi" w:cstheme="majorBidi"/>
          <w:sz w:val="19"/>
          <w:szCs w:val="19"/>
        </w:rPr>
        <w:t xml:space="preserve"> international crop science conference. Beijing. </w:t>
      </w:r>
    </w:p>
    <w:p w:rsidR="00E67721" w:rsidRPr="00E67721" w:rsidRDefault="00E67721" w:rsidP="00E67721">
      <w:pPr>
        <w:pStyle w:val="ListParagraph"/>
        <w:widowControl w:val="0"/>
        <w:numPr>
          <w:ilvl w:val="0"/>
          <w:numId w:val="27"/>
        </w:numPr>
        <w:autoSpaceDE w:val="0"/>
        <w:autoSpaceDN w:val="0"/>
        <w:adjustRightInd w:val="0"/>
        <w:spacing w:before="100" w:beforeAutospacing="1" w:after="120"/>
        <w:jc w:val="both"/>
        <w:rPr>
          <w:rFonts w:asciiTheme="majorBidi" w:hAnsiTheme="majorBidi" w:cstheme="majorBidi"/>
          <w:sz w:val="19"/>
          <w:szCs w:val="19"/>
        </w:rPr>
      </w:pPr>
      <w:proofErr w:type="spellStart"/>
      <w:r w:rsidRPr="00E67721">
        <w:rPr>
          <w:rFonts w:asciiTheme="majorBidi" w:hAnsiTheme="majorBidi" w:cstheme="majorBidi"/>
          <w:sz w:val="19"/>
          <w:szCs w:val="19"/>
          <w:lang w:bidi="fa-IR"/>
        </w:rPr>
        <w:t>Amiri</w:t>
      </w:r>
      <w:proofErr w:type="spellEnd"/>
      <w:r w:rsidRPr="00E67721">
        <w:rPr>
          <w:rFonts w:asciiTheme="majorBidi" w:hAnsiTheme="majorBidi" w:cstheme="majorBidi"/>
          <w:sz w:val="19"/>
          <w:szCs w:val="19"/>
          <w:lang w:bidi="fa-IR"/>
        </w:rPr>
        <w:t xml:space="preserve"> </w:t>
      </w:r>
      <w:proofErr w:type="spellStart"/>
      <w:r w:rsidRPr="00E67721">
        <w:rPr>
          <w:rFonts w:asciiTheme="majorBidi" w:hAnsiTheme="majorBidi" w:cstheme="majorBidi"/>
          <w:sz w:val="19"/>
          <w:szCs w:val="19"/>
          <w:lang w:bidi="fa-IR"/>
        </w:rPr>
        <w:t>Larijani</w:t>
      </w:r>
      <w:proofErr w:type="spellEnd"/>
      <w:r w:rsidRPr="00E67721">
        <w:rPr>
          <w:rFonts w:asciiTheme="majorBidi" w:hAnsiTheme="majorBidi" w:cstheme="majorBidi"/>
          <w:sz w:val="19"/>
          <w:szCs w:val="19"/>
          <w:lang w:bidi="fa-IR"/>
        </w:rPr>
        <w:t xml:space="preserve"> B, </w:t>
      </w:r>
      <w:proofErr w:type="spellStart"/>
      <w:r w:rsidRPr="00E67721">
        <w:rPr>
          <w:rFonts w:asciiTheme="majorBidi" w:hAnsiTheme="majorBidi" w:cstheme="majorBidi"/>
          <w:sz w:val="19"/>
          <w:szCs w:val="19"/>
          <w:lang w:bidi="fa-IR"/>
        </w:rPr>
        <w:t>Hosseini</w:t>
      </w:r>
      <w:proofErr w:type="spellEnd"/>
      <w:r w:rsidRPr="00E67721">
        <w:rPr>
          <w:rFonts w:asciiTheme="majorBidi" w:hAnsiTheme="majorBidi" w:cstheme="majorBidi"/>
          <w:sz w:val="19"/>
          <w:szCs w:val="19"/>
          <w:lang w:bidi="fa-IR"/>
        </w:rPr>
        <w:t xml:space="preserve"> S J, (2012) Comparison of integrated chemical and organic fertilizer management on rice growth and yield under system of rice intensification (SRI). </w:t>
      </w:r>
      <w:r w:rsidRPr="00E67721">
        <w:rPr>
          <w:rFonts w:asciiTheme="majorBidi" w:hAnsiTheme="majorBidi" w:cstheme="majorBidi"/>
          <w:sz w:val="19"/>
          <w:szCs w:val="19"/>
        </w:rPr>
        <w:t>International journal of Agronomy and Plant Production. Vol., 3 (S), 726-731</w:t>
      </w:r>
    </w:p>
    <w:p w:rsidR="00E67721" w:rsidRPr="00220E9C" w:rsidRDefault="00E67721" w:rsidP="00E67721">
      <w:pPr>
        <w:pStyle w:val="ListParagraph"/>
        <w:widowControl w:val="0"/>
        <w:numPr>
          <w:ilvl w:val="0"/>
          <w:numId w:val="27"/>
        </w:numPr>
        <w:tabs>
          <w:tab w:val="left" w:pos="384"/>
        </w:tabs>
        <w:spacing w:before="100" w:beforeAutospacing="1" w:after="120"/>
        <w:ind w:right="138"/>
        <w:contextualSpacing w:val="0"/>
        <w:jc w:val="both"/>
        <w:rPr>
          <w:rFonts w:asciiTheme="majorBidi" w:hAnsiTheme="majorBidi" w:cstheme="majorBidi"/>
          <w:sz w:val="19"/>
          <w:szCs w:val="19"/>
        </w:rPr>
      </w:pPr>
      <w:proofErr w:type="spellStart"/>
      <w:r w:rsidRPr="00220E9C">
        <w:rPr>
          <w:rFonts w:asciiTheme="majorBidi" w:hAnsiTheme="majorBidi" w:cstheme="majorBidi"/>
          <w:sz w:val="19"/>
          <w:szCs w:val="19"/>
        </w:rPr>
        <w:t>Amiri</w:t>
      </w:r>
      <w:proofErr w:type="spellEnd"/>
      <w:r w:rsidRPr="00220E9C">
        <w:rPr>
          <w:rFonts w:asciiTheme="majorBidi" w:hAnsiTheme="majorBidi" w:cstheme="majorBidi"/>
          <w:sz w:val="19"/>
          <w:szCs w:val="19"/>
        </w:rPr>
        <w:t xml:space="preserve"> </w:t>
      </w:r>
      <w:proofErr w:type="spellStart"/>
      <w:r w:rsidRPr="00220E9C">
        <w:rPr>
          <w:rFonts w:asciiTheme="majorBidi" w:hAnsiTheme="majorBidi" w:cstheme="majorBidi"/>
          <w:sz w:val="19"/>
          <w:szCs w:val="19"/>
        </w:rPr>
        <w:t>Larijani</w:t>
      </w:r>
      <w:proofErr w:type="spellEnd"/>
      <w:r w:rsidRPr="00220E9C">
        <w:rPr>
          <w:rFonts w:asciiTheme="majorBidi" w:hAnsiTheme="majorBidi" w:cstheme="majorBidi"/>
          <w:sz w:val="19"/>
          <w:szCs w:val="19"/>
        </w:rPr>
        <w:t xml:space="preserve"> B, </w:t>
      </w:r>
      <w:proofErr w:type="spellStart"/>
      <w:r w:rsidRPr="00220E9C">
        <w:rPr>
          <w:rFonts w:asciiTheme="majorBidi" w:hAnsiTheme="majorBidi" w:cstheme="majorBidi"/>
          <w:sz w:val="19"/>
          <w:szCs w:val="19"/>
        </w:rPr>
        <w:t>Sarvestani</w:t>
      </w:r>
      <w:proofErr w:type="spellEnd"/>
      <w:r w:rsidRPr="00220E9C">
        <w:rPr>
          <w:rFonts w:asciiTheme="majorBidi" w:hAnsiTheme="majorBidi" w:cstheme="majorBidi"/>
          <w:sz w:val="19"/>
          <w:szCs w:val="19"/>
        </w:rPr>
        <w:t xml:space="preserve"> ZT, </w:t>
      </w:r>
      <w:r w:rsidRPr="00220E9C">
        <w:rPr>
          <w:rFonts w:asciiTheme="majorBidi" w:hAnsiTheme="majorBidi" w:cstheme="majorBidi"/>
          <w:sz w:val="19"/>
          <w:szCs w:val="19"/>
          <w:lang w:val="de-DE"/>
        </w:rPr>
        <w:t>Nematzadeh Gh, Manschadi AM, Amiri E,</w:t>
      </w:r>
      <w:r w:rsidRPr="00220E9C">
        <w:rPr>
          <w:rFonts w:asciiTheme="majorBidi" w:hAnsiTheme="majorBidi" w:cstheme="majorBidi"/>
          <w:sz w:val="19"/>
          <w:szCs w:val="19"/>
        </w:rPr>
        <w:t xml:space="preserve"> (2011) Simulating </w:t>
      </w:r>
      <w:proofErr w:type="spellStart"/>
      <w:r w:rsidRPr="00220E9C">
        <w:rPr>
          <w:rFonts w:asciiTheme="majorBidi" w:hAnsiTheme="majorBidi" w:cstheme="majorBidi"/>
          <w:sz w:val="19"/>
          <w:szCs w:val="19"/>
        </w:rPr>
        <w:t>phenology</w:t>
      </w:r>
      <w:proofErr w:type="spellEnd"/>
      <w:r w:rsidRPr="00220E9C">
        <w:rPr>
          <w:rFonts w:asciiTheme="majorBidi" w:hAnsiTheme="majorBidi" w:cstheme="majorBidi"/>
          <w:sz w:val="19"/>
          <w:szCs w:val="19"/>
        </w:rPr>
        <w:t>, growth and yield of transplanted rice with different seedling ages in northern Iran using ORYZA2000[J]. RICE SCIENCE, 2011, 18(4): 321-334.</w:t>
      </w:r>
    </w:p>
    <w:p w:rsidR="00E67721" w:rsidRPr="00220E9C" w:rsidRDefault="00E67721" w:rsidP="00E67721">
      <w:pPr>
        <w:pStyle w:val="ListParagraph"/>
        <w:widowControl w:val="0"/>
        <w:numPr>
          <w:ilvl w:val="0"/>
          <w:numId w:val="27"/>
        </w:numPr>
        <w:tabs>
          <w:tab w:val="left" w:pos="384"/>
        </w:tabs>
        <w:spacing w:before="100" w:beforeAutospacing="1" w:after="120"/>
        <w:ind w:right="138"/>
        <w:contextualSpacing w:val="0"/>
        <w:jc w:val="both"/>
        <w:rPr>
          <w:rFonts w:asciiTheme="majorBidi" w:hAnsiTheme="majorBidi" w:cstheme="majorBidi"/>
          <w:sz w:val="19"/>
          <w:szCs w:val="19"/>
        </w:rPr>
      </w:pPr>
      <w:proofErr w:type="spellStart"/>
      <w:r w:rsidRPr="00220E9C">
        <w:rPr>
          <w:rFonts w:asciiTheme="majorBidi" w:hAnsiTheme="majorBidi" w:cstheme="majorBidi"/>
          <w:sz w:val="19"/>
          <w:szCs w:val="19"/>
          <w:lang w:bidi="fa-IR"/>
        </w:rPr>
        <w:t>Amiri</w:t>
      </w:r>
      <w:proofErr w:type="spellEnd"/>
      <w:r w:rsidRPr="00220E9C">
        <w:rPr>
          <w:rFonts w:asciiTheme="majorBidi" w:hAnsiTheme="majorBidi" w:cstheme="majorBidi"/>
          <w:sz w:val="19"/>
          <w:szCs w:val="19"/>
          <w:lang w:bidi="fa-IR"/>
        </w:rPr>
        <w:t xml:space="preserve"> </w:t>
      </w:r>
      <w:proofErr w:type="spellStart"/>
      <w:r w:rsidRPr="00220E9C">
        <w:rPr>
          <w:rFonts w:asciiTheme="majorBidi" w:hAnsiTheme="majorBidi" w:cstheme="majorBidi"/>
          <w:sz w:val="19"/>
          <w:szCs w:val="19"/>
          <w:lang w:bidi="fa-IR"/>
        </w:rPr>
        <w:t>Larijani</w:t>
      </w:r>
      <w:proofErr w:type="spellEnd"/>
      <w:r w:rsidRPr="00220E9C">
        <w:rPr>
          <w:rFonts w:asciiTheme="majorBidi" w:hAnsiTheme="majorBidi" w:cstheme="majorBidi"/>
          <w:sz w:val="19"/>
          <w:szCs w:val="19"/>
          <w:lang w:bidi="fa-IR"/>
        </w:rPr>
        <w:t xml:space="preserve"> B, </w:t>
      </w:r>
      <w:proofErr w:type="spellStart"/>
      <w:r w:rsidRPr="00220E9C">
        <w:rPr>
          <w:rFonts w:asciiTheme="majorBidi" w:hAnsiTheme="majorBidi" w:cstheme="majorBidi"/>
          <w:sz w:val="19"/>
          <w:szCs w:val="19"/>
          <w:lang w:bidi="fa-IR"/>
        </w:rPr>
        <w:t>Sarvestani</w:t>
      </w:r>
      <w:proofErr w:type="spellEnd"/>
      <w:r w:rsidRPr="00220E9C">
        <w:rPr>
          <w:rFonts w:asciiTheme="majorBidi" w:hAnsiTheme="majorBidi" w:cstheme="majorBidi"/>
          <w:sz w:val="19"/>
          <w:szCs w:val="19"/>
          <w:lang w:bidi="fa-IR"/>
        </w:rPr>
        <w:t xml:space="preserve"> ZT, </w:t>
      </w:r>
      <w:proofErr w:type="spellStart"/>
      <w:r w:rsidRPr="00220E9C">
        <w:rPr>
          <w:rFonts w:asciiTheme="majorBidi" w:hAnsiTheme="majorBidi" w:cstheme="majorBidi"/>
          <w:sz w:val="19"/>
          <w:szCs w:val="19"/>
          <w:lang w:bidi="fa-IR"/>
        </w:rPr>
        <w:t>Nematzadeh</w:t>
      </w:r>
      <w:proofErr w:type="spellEnd"/>
      <w:r w:rsidRPr="00220E9C">
        <w:rPr>
          <w:rFonts w:asciiTheme="majorBidi" w:hAnsiTheme="majorBidi" w:cstheme="majorBidi"/>
          <w:sz w:val="19"/>
          <w:szCs w:val="19"/>
          <w:lang w:bidi="fa-IR"/>
        </w:rPr>
        <w:t xml:space="preserve"> </w:t>
      </w:r>
      <w:proofErr w:type="spellStart"/>
      <w:r w:rsidRPr="00220E9C">
        <w:rPr>
          <w:rFonts w:asciiTheme="majorBidi" w:hAnsiTheme="majorBidi" w:cstheme="majorBidi"/>
          <w:sz w:val="19"/>
          <w:szCs w:val="19"/>
          <w:lang w:bidi="fa-IR"/>
        </w:rPr>
        <w:t>Gh</w:t>
      </w:r>
      <w:proofErr w:type="spellEnd"/>
      <w:r w:rsidRPr="00220E9C">
        <w:rPr>
          <w:rFonts w:asciiTheme="majorBidi" w:hAnsiTheme="majorBidi" w:cstheme="majorBidi"/>
          <w:sz w:val="19"/>
          <w:szCs w:val="19"/>
          <w:lang w:bidi="fa-IR"/>
        </w:rPr>
        <w:t xml:space="preserve">, (2010) </w:t>
      </w:r>
      <w:r w:rsidRPr="00220E9C">
        <w:rPr>
          <w:rFonts w:asciiTheme="majorBidi" w:hAnsiTheme="majorBidi" w:cstheme="majorBidi"/>
          <w:sz w:val="19"/>
          <w:szCs w:val="19"/>
        </w:rPr>
        <w:t>Relationship between seedling ages, total leaf number and leaf appearance rate of transplanted rice. 15</w:t>
      </w:r>
      <w:r w:rsidRPr="00220E9C">
        <w:rPr>
          <w:rFonts w:asciiTheme="majorBidi" w:hAnsiTheme="majorBidi" w:cstheme="majorBidi"/>
          <w:sz w:val="19"/>
          <w:szCs w:val="19"/>
          <w:vertAlign w:val="superscript"/>
        </w:rPr>
        <w:t>th</w:t>
      </w:r>
      <w:r w:rsidRPr="00220E9C">
        <w:rPr>
          <w:rFonts w:asciiTheme="majorBidi" w:hAnsiTheme="majorBidi" w:cstheme="majorBidi"/>
          <w:sz w:val="19"/>
          <w:szCs w:val="19"/>
        </w:rPr>
        <w:t xml:space="preserve"> Australian Agronomy Conference. Lincoln, New Zealand.</w:t>
      </w:r>
    </w:p>
    <w:p w:rsidR="00861508" w:rsidRPr="0005164C" w:rsidRDefault="00861508" w:rsidP="00616712">
      <w:pPr>
        <w:shd w:val="clear" w:color="auto" w:fill="FFFFFF"/>
        <w:spacing w:before="100" w:beforeAutospacing="1" w:after="120"/>
        <w:ind w:left="360"/>
        <w:jc w:val="left"/>
        <w:rPr>
          <w:b/>
          <w:sz w:val="19"/>
          <w:szCs w:val="19"/>
        </w:rPr>
      </w:pPr>
      <w:r w:rsidRPr="0005164C">
        <w:rPr>
          <w:b/>
          <w:sz w:val="19"/>
          <w:szCs w:val="19"/>
          <w:lang w:val="en-IN" w:eastAsia="en-IN"/>
        </w:rPr>
        <w:t>Biography:</w:t>
      </w:r>
    </w:p>
    <w:p w:rsidR="00616712" w:rsidRPr="00616712" w:rsidRDefault="00616712" w:rsidP="00616712">
      <w:pPr>
        <w:widowControl w:val="0"/>
        <w:autoSpaceDE w:val="0"/>
        <w:autoSpaceDN w:val="0"/>
        <w:adjustRightInd w:val="0"/>
        <w:spacing w:line="200" w:lineRule="exact"/>
        <w:ind w:left="360" w:right="-1"/>
        <w:jc w:val="both"/>
        <w:rPr>
          <w:sz w:val="19"/>
          <w:szCs w:val="19"/>
          <w:lang w:eastAsia="zh-CN"/>
        </w:rPr>
      </w:pPr>
      <w:r w:rsidRPr="00616712">
        <w:rPr>
          <w:bCs/>
          <w:color w:val="181512"/>
          <w:sz w:val="19"/>
          <w:szCs w:val="19"/>
        </w:rPr>
        <w:t>Dr</w:t>
      </w:r>
      <w:r w:rsidRPr="00616712">
        <w:rPr>
          <w:rFonts w:hint="eastAsia"/>
          <w:bCs/>
          <w:color w:val="181512"/>
          <w:sz w:val="19"/>
          <w:szCs w:val="19"/>
          <w:lang w:eastAsia="zh-CN"/>
        </w:rPr>
        <w:t>.</w:t>
      </w:r>
      <w:r w:rsidRPr="00616712">
        <w:rPr>
          <w:bCs/>
          <w:color w:val="181512"/>
          <w:sz w:val="19"/>
          <w:szCs w:val="19"/>
        </w:rPr>
        <w:t xml:space="preserve"> </w:t>
      </w:r>
      <w:proofErr w:type="spellStart"/>
      <w:r w:rsidRPr="00616712">
        <w:rPr>
          <w:bCs/>
          <w:color w:val="181512"/>
          <w:sz w:val="19"/>
          <w:szCs w:val="19"/>
        </w:rPr>
        <w:t>Bahman</w:t>
      </w:r>
      <w:proofErr w:type="spellEnd"/>
      <w:r w:rsidRPr="00616712">
        <w:rPr>
          <w:bCs/>
          <w:color w:val="181512"/>
          <w:sz w:val="19"/>
          <w:szCs w:val="19"/>
        </w:rPr>
        <w:t xml:space="preserve"> </w:t>
      </w:r>
      <w:proofErr w:type="spellStart"/>
      <w:r w:rsidRPr="00616712">
        <w:rPr>
          <w:bCs/>
          <w:color w:val="181512"/>
          <w:sz w:val="19"/>
          <w:szCs w:val="19"/>
        </w:rPr>
        <w:t>Amiri</w:t>
      </w:r>
      <w:proofErr w:type="spellEnd"/>
      <w:r w:rsidRPr="00616712">
        <w:rPr>
          <w:bCs/>
          <w:color w:val="181512"/>
          <w:sz w:val="19"/>
          <w:szCs w:val="19"/>
        </w:rPr>
        <w:t xml:space="preserve"> </w:t>
      </w:r>
      <w:proofErr w:type="spellStart"/>
      <w:r w:rsidRPr="00616712">
        <w:rPr>
          <w:bCs/>
          <w:color w:val="181512"/>
          <w:sz w:val="19"/>
          <w:szCs w:val="19"/>
        </w:rPr>
        <w:t>Larijani</w:t>
      </w:r>
      <w:proofErr w:type="spellEnd"/>
      <w:r w:rsidRPr="00616712">
        <w:rPr>
          <w:bCs/>
          <w:color w:val="181512"/>
          <w:sz w:val="19"/>
          <w:szCs w:val="19"/>
        </w:rPr>
        <w:t xml:space="preserve">, (Ph.D.), </w:t>
      </w:r>
      <w:r w:rsidRPr="00616712">
        <w:rPr>
          <w:rFonts w:hint="eastAsia"/>
          <w:bCs/>
          <w:color w:val="181512"/>
          <w:sz w:val="19"/>
          <w:szCs w:val="19"/>
        </w:rPr>
        <w:t>now is an</w:t>
      </w:r>
      <w:r w:rsidRPr="00616712">
        <w:rPr>
          <w:bCs/>
          <w:color w:val="181512"/>
          <w:sz w:val="19"/>
          <w:szCs w:val="19"/>
        </w:rPr>
        <w:t xml:space="preserve"> Assistant of professor in Rice Research Institute of Iran as a Rice Agronomist (Physiology and Ecology)</w:t>
      </w:r>
      <w:r w:rsidRPr="00616712">
        <w:rPr>
          <w:rFonts w:hint="eastAsia"/>
          <w:bCs/>
          <w:color w:val="181512"/>
          <w:sz w:val="19"/>
          <w:szCs w:val="19"/>
        </w:rPr>
        <w:t xml:space="preserve">, </w:t>
      </w:r>
      <w:r w:rsidRPr="00616712">
        <w:rPr>
          <w:bCs/>
          <w:color w:val="181512"/>
          <w:sz w:val="19"/>
          <w:szCs w:val="19"/>
        </w:rPr>
        <w:t xml:space="preserve">and Head of the HARAZ Extension and Technology Development center belonging to Agricultural Research, Education &amp; extension Organization (AREEO), Related to Ministry of Agriculture. </w:t>
      </w:r>
      <w:r w:rsidRPr="00616712">
        <w:rPr>
          <w:rFonts w:hint="eastAsia"/>
          <w:bCs/>
          <w:color w:val="181512"/>
          <w:sz w:val="19"/>
          <w:szCs w:val="19"/>
        </w:rPr>
        <w:t xml:space="preserve">He got </w:t>
      </w:r>
      <w:r w:rsidRPr="00616712">
        <w:rPr>
          <w:bCs/>
          <w:color w:val="181512"/>
          <w:sz w:val="19"/>
          <w:szCs w:val="19"/>
        </w:rPr>
        <w:t>his Doctor's degree (P</w:t>
      </w:r>
      <w:r w:rsidRPr="00616712">
        <w:rPr>
          <w:rFonts w:hint="eastAsia"/>
          <w:bCs/>
          <w:color w:val="181512"/>
          <w:sz w:val="19"/>
          <w:szCs w:val="19"/>
          <w:lang w:eastAsia="zh-CN"/>
        </w:rPr>
        <w:t>h.</w:t>
      </w:r>
      <w:r w:rsidRPr="00616712">
        <w:rPr>
          <w:bCs/>
          <w:color w:val="181512"/>
          <w:sz w:val="19"/>
          <w:szCs w:val="19"/>
        </w:rPr>
        <w:t>D</w:t>
      </w:r>
      <w:r w:rsidRPr="00616712">
        <w:rPr>
          <w:rFonts w:hint="eastAsia"/>
          <w:bCs/>
          <w:color w:val="181512"/>
          <w:sz w:val="19"/>
          <w:szCs w:val="19"/>
          <w:lang w:eastAsia="zh-CN"/>
        </w:rPr>
        <w:t>.</w:t>
      </w:r>
      <w:r w:rsidRPr="00616712">
        <w:rPr>
          <w:bCs/>
          <w:color w:val="181512"/>
          <w:sz w:val="19"/>
          <w:szCs w:val="19"/>
        </w:rPr>
        <w:t xml:space="preserve">) at </w:t>
      </w:r>
      <w:proofErr w:type="spellStart"/>
      <w:r w:rsidRPr="00616712">
        <w:rPr>
          <w:bCs/>
          <w:color w:val="181512"/>
          <w:sz w:val="19"/>
          <w:szCs w:val="19"/>
        </w:rPr>
        <w:t>Tarbiat</w:t>
      </w:r>
      <w:proofErr w:type="spellEnd"/>
      <w:r w:rsidRPr="00616712">
        <w:rPr>
          <w:bCs/>
          <w:color w:val="181512"/>
          <w:sz w:val="19"/>
          <w:szCs w:val="19"/>
        </w:rPr>
        <w:t xml:space="preserve"> </w:t>
      </w:r>
      <w:proofErr w:type="spellStart"/>
      <w:r w:rsidRPr="00616712">
        <w:rPr>
          <w:bCs/>
          <w:color w:val="181512"/>
          <w:sz w:val="19"/>
          <w:szCs w:val="19"/>
        </w:rPr>
        <w:t>Modares</w:t>
      </w:r>
      <w:proofErr w:type="spellEnd"/>
      <w:r w:rsidRPr="00616712">
        <w:rPr>
          <w:bCs/>
          <w:color w:val="181512"/>
          <w:sz w:val="19"/>
          <w:szCs w:val="19"/>
        </w:rPr>
        <w:t xml:space="preserve"> University in Tehran-Iran in 2011. He published more than 9 textbooks and 30 scientific and technical papers. </w:t>
      </w:r>
    </w:p>
    <w:p w:rsidR="00861508" w:rsidRPr="0005164C" w:rsidRDefault="00861508" w:rsidP="00861508">
      <w:pPr>
        <w:jc w:val="both"/>
        <w:rPr>
          <w:rFonts w:eastAsia="MS PGothic"/>
          <w:b/>
          <w:sz w:val="19"/>
          <w:szCs w:val="19"/>
        </w:rPr>
      </w:pPr>
      <w:r w:rsidRPr="0005164C">
        <w:rPr>
          <w:sz w:val="19"/>
          <w:szCs w:val="19"/>
        </w:rPr>
        <w:br/>
      </w:r>
    </w:p>
    <w:p w:rsidR="00272C82" w:rsidRPr="00B5379B" w:rsidRDefault="00861508" w:rsidP="00616712">
      <w:pPr>
        <w:autoSpaceDE w:val="0"/>
        <w:autoSpaceDN w:val="0"/>
        <w:adjustRightInd w:val="0"/>
        <w:jc w:val="left"/>
        <w:rPr>
          <w:b/>
          <w:sz w:val="19"/>
          <w:szCs w:val="19"/>
          <w:lang w:val="en-NZ"/>
        </w:rPr>
      </w:pPr>
      <w:r w:rsidRPr="00B5379B">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616712" w:rsidRDefault="00616712" w:rsidP="00616712">
      <w:pPr>
        <w:autoSpaceDE w:val="0"/>
        <w:autoSpaceDN w:val="0"/>
        <w:adjustRightInd w:val="0"/>
        <w:jc w:val="left"/>
        <w:rPr>
          <w:noProof/>
          <w:sz w:val="19"/>
          <w:szCs w:val="19"/>
        </w:rPr>
      </w:pPr>
      <w:r w:rsidRPr="00616712">
        <w:rPr>
          <w:noProof/>
          <w:sz w:val="19"/>
          <w:szCs w:val="19"/>
        </w:rPr>
        <w:drawing>
          <wp:inline distT="0" distB="0" distL="0" distR="0">
            <wp:extent cx="1137920" cy="1051560"/>
            <wp:effectExtent l="19050" t="0" r="5080" b="0"/>
            <wp:docPr id="7" name="Picture 5" descr="عکس م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عکس من.jpg"/>
                    <pic:cNvPicPr/>
                  </pic:nvPicPr>
                  <pic:blipFill>
                    <a:blip r:embed="rId11"/>
                    <a:stretch>
                      <a:fillRect/>
                    </a:stretch>
                  </pic:blipFill>
                  <pic:spPr>
                    <a:xfrm>
                      <a:off x="0" y="0"/>
                      <a:ext cx="1137920" cy="1051560"/>
                    </a:xfrm>
                    <a:prstGeom prst="rect">
                      <a:avLst/>
                    </a:prstGeom>
                  </pic:spPr>
                </pic:pic>
              </a:graphicData>
            </a:graphic>
          </wp:inline>
        </w:drawing>
      </w:r>
    </w:p>
    <w:p w:rsidR="00616712" w:rsidRDefault="00616712" w:rsidP="00861508">
      <w:pPr>
        <w:autoSpaceDE w:val="0"/>
        <w:autoSpaceDN w:val="0"/>
        <w:adjustRightInd w:val="0"/>
        <w:jc w:val="left"/>
        <w:rPr>
          <w:noProof/>
          <w:sz w:val="19"/>
          <w:szCs w:val="19"/>
        </w:rPr>
      </w:pP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616712">
        <w:rPr>
          <w:sz w:val="19"/>
          <w:szCs w:val="19"/>
          <w:lang w:val="en-NZ"/>
        </w:rPr>
        <w:t xml:space="preserve"> </w:t>
      </w:r>
      <w:proofErr w:type="spellStart"/>
      <w:r w:rsidR="00616712">
        <w:rPr>
          <w:sz w:val="19"/>
          <w:szCs w:val="19"/>
          <w:lang w:val="en-NZ"/>
        </w:rPr>
        <w:t>Bahman</w:t>
      </w:r>
      <w:proofErr w:type="spellEnd"/>
      <w:r w:rsidR="00616712">
        <w:rPr>
          <w:sz w:val="19"/>
          <w:szCs w:val="19"/>
          <w:lang w:val="en-NZ"/>
        </w:rPr>
        <w:t xml:space="preserve"> </w:t>
      </w:r>
      <w:proofErr w:type="spellStart"/>
      <w:r w:rsidR="00616712">
        <w:rPr>
          <w:sz w:val="19"/>
          <w:szCs w:val="19"/>
          <w:lang w:val="en-NZ"/>
        </w:rPr>
        <w:t>Amiri</w:t>
      </w:r>
      <w:proofErr w:type="spellEnd"/>
      <w:r w:rsidR="00616712">
        <w:rPr>
          <w:sz w:val="19"/>
          <w:szCs w:val="19"/>
          <w:lang w:val="en-NZ"/>
        </w:rPr>
        <w:t xml:space="preserve"> </w:t>
      </w:r>
      <w:proofErr w:type="spellStart"/>
      <w:r w:rsidR="00616712">
        <w:rPr>
          <w:sz w:val="19"/>
          <w:szCs w:val="19"/>
          <w:lang w:val="en-NZ"/>
        </w:rPr>
        <w:t>Larijani</w:t>
      </w:r>
      <w:proofErr w:type="spellEnd"/>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616712">
        <w:rPr>
          <w:sz w:val="19"/>
          <w:szCs w:val="19"/>
          <w:lang w:val="en-NZ"/>
        </w:rPr>
        <w:t xml:space="preserve"> +989111273625</w:t>
      </w:r>
      <w:r w:rsidRPr="0005164C">
        <w:rPr>
          <w:sz w:val="19"/>
          <w:szCs w:val="19"/>
          <w:lang w:val="en-NZ"/>
        </w:rPr>
        <w:br/>
        <w:t>Twitter account</w:t>
      </w:r>
      <w:proofErr w:type="gramStart"/>
      <w:r w:rsidRPr="0005164C">
        <w:rPr>
          <w:sz w:val="19"/>
          <w:szCs w:val="19"/>
          <w:lang w:val="en-NZ"/>
        </w:rPr>
        <w:t>:</w:t>
      </w:r>
      <w:proofErr w:type="gramEnd"/>
      <w:r w:rsidRPr="0005164C">
        <w:rPr>
          <w:sz w:val="19"/>
          <w:szCs w:val="19"/>
          <w:lang w:val="en-NZ"/>
        </w:rPr>
        <w:br/>
        <w:t>Linked In account:</w:t>
      </w:r>
    </w:p>
    <w:p w:rsidR="00861508" w:rsidRPr="0005164C" w:rsidRDefault="00861508" w:rsidP="00616712">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Oral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proofErr w:type="gramStart"/>
      <w:r w:rsidRPr="0005164C">
        <w:rPr>
          <w:sz w:val="18"/>
          <w:szCs w:val="18"/>
          <w:lang w:val="en-IN"/>
        </w:rPr>
        <w:t>:</w:t>
      </w:r>
      <w:r w:rsidR="00A10245">
        <w:rPr>
          <w:sz w:val="18"/>
          <w:szCs w:val="18"/>
          <w:lang w:val="en-IN"/>
        </w:rPr>
        <w:t>37740269</w:t>
      </w:r>
      <w:proofErr w:type="gramEnd"/>
    </w:p>
    <w:sectPr w:rsidR="00861508" w:rsidRPr="0005164C" w:rsidSect="003C0794">
      <w:type w:val="continuous"/>
      <w:pgSz w:w="11909" w:h="16834" w:code="9"/>
      <w:pgMar w:top="1080" w:right="734" w:bottom="2434" w:left="734" w:header="720" w:footer="720" w:gutter="0"/>
      <w:cols w:num="2" w:space="36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4678" w:rsidRDefault="00944678" w:rsidP="00B5379B">
      <w:r>
        <w:separator/>
      </w:r>
    </w:p>
  </w:endnote>
  <w:endnote w:type="continuationSeparator" w:id="0">
    <w:p w:rsidR="00944678" w:rsidRDefault="00944678" w:rsidP="00B537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A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MS PGothic">
    <w:panose1 w:val="020B0600070205080204"/>
    <w:charset w:val="80"/>
    <w:family w:val="swiss"/>
    <w:pitch w:val="variable"/>
    <w:sig w:usb0="A00002BF" w:usb1="68C7FCFB" w:usb2="00000010"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BD" w:rsidRDefault="003C56BD" w:rsidP="009818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41"/>
      </w:tabs>
      <w:jc w:val="both"/>
      <w:rPr>
        <w:color w:val="E36C0A"/>
      </w:rPr>
    </w:pPr>
    <w:r>
      <w:rPr>
        <w:color w:val="E36C0A"/>
      </w:rPr>
      <w:t xml:space="preserve">                                                                   </w:t>
    </w:r>
  </w:p>
  <w:p w:rsidR="003C56BD" w:rsidRDefault="003C56BD" w:rsidP="009818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41"/>
      </w:tabs>
      <w:jc w:val="both"/>
      <w:rPr>
        <w:color w:val="E36C0A"/>
      </w:rPr>
    </w:pPr>
    <w:r>
      <w:rPr>
        <w:color w:val="E36C0A"/>
      </w:rPr>
      <w:t xml:space="preserve">                                                                                   </w:t>
    </w:r>
    <w:r w:rsidR="00FA0274">
      <w:rPr>
        <w:color w:val="E36C0A"/>
      </w:rPr>
      <w:t xml:space="preserve">Meetings International pvt </w:t>
    </w:r>
    <w:r w:rsidR="00014F04" w:rsidRPr="00AC2FF8">
      <w:rPr>
        <w:color w:val="E36C0A"/>
      </w:rPr>
      <w:t xml:space="preserve">Ltd </w:t>
    </w:r>
  </w:p>
  <w:p w:rsidR="003C56BD" w:rsidRDefault="003C56BD" w:rsidP="003C56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41"/>
      </w:tabs>
      <w:jc w:val="both"/>
      <w:rPr>
        <w:color w:val="E36C0A"/>
      </w:rPr>
    </w:pPr>
    <w:r>
      <w:rPr>
        <w:color w:val="E36C0A"/>
      </w:rPr>
      <w:t xml:space="preserve">                                                                            </w:t>
    </w:r>
    <w:proofErr w:type="gramStart"/>
    <w:r>
      <w:rPr>
        <w:color w:val="E36C0A"/>
      </w:rPr>
      <w:t>Email :</w:t>
    </w:r>
    <w:proofErr w:type="gramEnd"/>
    <w:r w:rsidRPr="003C56BD">
      <w:rPr>
        <w:color w:val="F79646"/>
      </w:rPr>
      <w:fldChar w:fldCharType="begin"/>
    </w:r>
    <w:r w:rsidRPr="003C56BD">
      <w:rPr>
        <w:color w:val="F79646"/>
      </w:rPr>
      <w:instrText xml:space="preserve"> HYPERLINK "mailto:enzymes@annualmeetings.net" </w:instrText>
    </w:r>
    <w:r w:rsidRPr="003C56BD">
      <w:rPr>
        <w:color w:val="F79646"/>
      </w:rPr>
      <w:fldChar w:fldCharType="separate"/>
    </w:r>
    <w:r w:rsidRPr="003C56BD">
      <w:rPr>
        <w:rStyle w:val="Hyperlink"/>
        <w:color w:val="F79646"/>
      </w:rPr>
      <w:t>enzymes@annualmeetings.net</w:t>
    </w:r>
    <w:r w:rsidRPr="003C56BD">
      <w:rPr>
        <w:color w:val="F79646"/>
      </w:rPr>
      <w:fldChar w:fldCharType="end"/>
    </w:r>
  </w:p>
  <w:p w:rsidR="00014F04" w:rsidRPr="003C56BD" w:rsidRDefault="003C56BD" w:rsidP="003C56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41"/>
      </w:tabs>
      <w:jc w:val="both"/>
      <w:rPr>
        <w:color w:val="E36C0A"/>
      </w:rPr>
    </w:pPr>
    <w:r>
      <w:rPr>
        <w:color w:val="E36C0A"/>
      </w:rPr>
      <w:t xml:space="preserve">                                                         </w:t>
    </w:r>
    <w:proofErr w:type="gramStart"/>
    <w:r w:rsidRPr="00AC2FF8">
      <w:rPr>
        <w:color w:val="E36C0A"/>
      </w:rPr>
      <w:t>Website :</w:t>
    </w:r>
    <w:proofErr w:type="gramEnd"/>
    <w:r w:rsidRPr="00AC2FF8">
      <w:rPr>
        <w:color w:val="E36C0A"/>
      </w:rPr>
      <w:t xml:space="preserve"> </w:t>
    </w:r>
    <w:r w:rsidRPr="003C56BD">
      <w:rPr>
        <w:rFonts w:eastAsia="MS Mincho"/>
        <w:color w:val="F79646"/>
      </w:rPr>
      <w:t>https://www.me</w:t>
    </w:r>
    <w:r>
      <w:rPr>
        <w:rFonts w:eastAsia="MS Mincho"/>
        <w:color w:val="F79646"/>
      </w:rPr>
      <w:t>etingsint.com/conferences/enzyme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4678" w:rsidRDefault="00944678" w:rsidP="00B5379B">
      <w:r>
        <w:separator/>
      </w:r>
    </w:p>
  </w:footnote>
  <w:footnote w:type="continuationSeparator" w:id="0">
    <w:p w:rsidR="00944678" w:rsidRDefault="00944678" w:rsidP="00B537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BD43809"/>
    <w:multiLevelType w:val="hybridMultilevel"/>
    <w:tmpl w:val="BADC1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4"/>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3"/>
  </w:num>
  <w:num w:numId="12">
    <w:abstractNumId w:val="19"/>
  </w:num>
  <w:num w:numId="13">
    <w:abstractNumId w:val="10"/>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6"/>
    <w:lvlOverride w:ilvl="0">
      <w:startOverride w:val="1"/>
    </w:lvlOverride>
    <w:lvlOverride w:ilvl="1"/>
    <w:lvlOverride w:ilvl="2"/>
    <w:lvlOverride w:ilvl="3"/>
    <w:lvlOverride w:ilvl="4"/>
    <w:lvlOverride w:ilvl="5"/>
    <w:lvlOverride w:ilvl="6"/>
    <w:lvlOverride w:ilvl="7"/>
    <w:lvlOverride w:ilvl="8"/>
  </w:num>
  <w:num w:numId="2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hdrShapeDefaults>
    <o:shapedefaults v:ext="edit" spidmax="3074">
      <o:colormru v:ext="edit" colors="#ee8936"/>
    </o:shapedefaults>
  </w:hdrShapeDefaults>
  <w:footnotePr>
    <w:footnote w:id="-1"/>
    <w:footnote w:id="0"/>
  </w:footnotePr>
  <w:endnotePr>
    <w:endnote w:id="-1"/>
    <w:endnote w:id="0"/>
  </w:endnotePr>
  <w:compat/>
  <w:rsids>
    <w:rsidRoot w:val="003A59A6"/>
    <w:rsid w:val="00014F04"/>
    <w:rsid w:val="0004390D"/>
    <w:rsid w:val="0005164C"/>
    <w:rsid w:val="000B4641"/>
    <w:rsid w:val="0010711E"/>
    <w:rsid w:val="00127EDD"/>
    <w:rsid w:val="00144A26"/>
    <w:rsid w:val="0016468C"/>
    <w:rsid w:val="001E1A52"/>
    <w:rsid w:val="002043C0"/>
    <w:rsid w:val="00272C82"/>
    <w:rsid w:val="00276735"/>
    <w:rsid w:val="002864A3"/>
    <w:rsid w:val="002B3B81"/>
    <w:rsid w:val="00351E9B"/>
    <w:rsid w:val="003A47B5"/>
    <w:rsid w:val="003A59A6"/>
    <w:rsid w:val="003C0794"/>
    <w:rsid w:val="003C44CF"/>
    <w:rsid w:val="003C56BD"/>
    <w:rsid w:val="003F3846"/>
    <w:rsid w:val="004059FE"/>
    <w:rsid w:val="004227FF"/>
    <w:rsid w:val="004445B3"/>
    <w:rsid w:val="004C1BAE"/>
    <w:rsid w:val="0055042B"/>
    <w:rsid w:val="0058129B"/>
    <w:rsid w:val="005B520E"/>
    <w:rsid w:val="005B535B"/>
    <w:rsid w:val="006108A4"/>
    <w:rsid w:val="00616712"/>
    <w:rsid w:val="00663E31"/>
    <w:rsid w:val="006C4648"/>
    <w:rsid w:val="0072064C"/>
    <w:rsid w:val="007442B3"/>
    <w:rsid w:val="00753F7B"/>
    <w:rsid w:val="0078398E"/>
    <w:rsid w:val="00787C5A"/>
    <w:rsid w:val="007919DE"/>
    <w:rsid w:val="007C0308"/>
    <w:rsid w:val="008014D2"/>
    <w:rsid w:val="008054BC"/>
    <w:rsid w:val="00812538"/>
    <w:rsid w:val="00841147"/>
    <w:rsid w:val="00841F75"/>
    <w:rsid w:val="00861508"/>
    <w:rsid w:val="00883A50"/>
    <w:rsid w:val="008A55B5"/>
    <w:rsid w:val="008A75C8"/>
    <w:rsid w:val="008F3A2C"/>
    <w:rsid w:val="00907876"/>
    <w:rsid w:val="00944678"/>
    <w:rsid w:val="0097508D"/>
    <w:rsid w:val="00981885"/>
    <w:rsid w:val="009D49B8"/>
    <w:rsid w:val="009F7716"/>
    <w:rsid w:val="00A10245"/>
    <w:rsid w:val="00A510F7"/>
    <w:rsid w:val="00AC2FF8"/>
    <w:rsid w:val="00AC6519"/>
    <w:rsid w:val="00B5379B"/>
    <w:rsid w:val="00B75798"/>
    <w:rsid w:val="00CB1404"/>
    <w:rsid w:val="00CB66E6"/>
    <w:rsid w:val="00D319E1"/>
    <w:rsid w:val="00D74EDD"/>
    <w:rsid w:val="00D9156D"/>
    <w:rsid w:val="00DA4782"/>
    <w:rsid w:val="00E177DC"/>
    <w:rsid w:val="00E67721"/>
    <w:rsid w:val="00E91219"/>
    <w:rsid w:val="00E918C4"/>
    <w:rsid w:val="00EA506F"/>
    <w:rsid w:val="00EE4362"/>
    <w:rsid w:val="00EF18D7"/>
    <w:rsid w:val="00EF1E8A"/>
    <w:rsid w:val="00EF3A1A"/>
    <w:rsid w:val="00F51FC4"/>
    <w:rsid w:val="00FA027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colormru v:ext="edit" colors="#ee893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paragraph" w:styleId="Heading6">
    <w:name w:val="heading 6"/>
    <w:basedOn w:val="Normal"/>
    <w:next w:val="Normal"/>
    <w:link w:val="Heading6Char"/>
    <w:uiPriority w:val="9"/>
    <w:unhideWhenUsed/>
    <w:qFormat/>
    <w:rsid w:val="00014F04"/>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unhideWhenUsed/>
    <w:qFormat/>
    <w:rsid w:val="00014F04"/>
    <w:pPr>
      <w:spacing w:before="240" w:after="60"/>
      <w:outlineLvl w:val="6"/>
    </w:pPr>
    <w:rPr>
      <w:rFonts w:ascii="Calibri" w:hAnsi="Calibri"/>
      <w:sz w:val="24"/>
      <w:szCs w:val="24"/>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Header">
    <w:name w:val="header"/>
    <w:basedOn w:val="Normal"/>
    <w:link w:val="HeaderChar"/>
    <w:uiPriority w:val="99"/>
    <w:unhideWhenUsed/>
    <w:rsid w:val="00B5379B"/>
    <w:pPr>
      <w:tabs>
        <w:tab w:val="center" w:pos="4513"/>
        <w:tab w:val="right" w:pos="9026"/>
      </w:tabs>
    </w:pPr>
  </w:style>
  <w:style w:type="character" w:customStyle="1" w:styleId="HeaderChar">
    <w:name w:val="Header Char"/>
    <w:link w:val="Header"/>
    <w:uiPriority w:val="99"/>
    <w:rsid w:val="00B5379B"/>
    <w:rPr>
      <w:rFonts w:ascii="Times New Roman" w:hAnsi="Times New Roman"/>
      <w:lang w:val="en-US" w:eastAsia="en-US"/>
    </w:rPr>
  </w:style>
  <w:style w:type="paragraph" w:styleId="Footer">
    <w:name w:val="footer"/>
    <w:basedOn w:val="Normal"/>
    <w:link w:val="FooterChar"/>
    <w:uiPriority w:val="99"/>
    <w:unhideWhenUsed/>
    <w:rsid w:val="00B5379B"/>
    <w:pPr>
      <w:tabs>
        <w:tab w:val="center" w:pos="4513"/>
        <w:tab w:val="right" w:pos="9026"/>
      </w:tabs>
    </w:pPr>
  </w:style>
  <w:style w:type="character" w:customStyle="1" w:styleId="FooterChar">
    <w:name w:val="Footer Char"/>
    <w:link w:val="Footer"/>
    <w:uiPriority w:val="99"/>
    <w:rsid w:val="00B5379B"/>
    <w:rPr>
      <w:rFonts w:ascii="Times New Roman" w:hAnsi="Times New Roman"/>
      <w:lang w:val="en-US" w:eastAsia="en-US"/>
    </w:rPr>
  </w:style>
  <w:style w:type="paragraph" w:styleId="BalloonText">
    <w:name w:val="Balloon Text"/>
    <w:basedOn w:val="Normal"/>
    <w:link w:val="BalloonTextChar"/>
    <w:uiPriority w:val="99"/>
    <w:semiHidden/>
    <w:unhideWhenUsed/>
    <w:rsid w:val="00B5379B"/>
    <w:rPr>
      <w:rFonts w:ascii="Tahoma" w:hAnsi="Tahoma" w:cs="Tahoma"/>
      <w:sz w:val="16"/>
      <w:szCs w:val="16"/>
    </w:rPr>
  </w:style>
  <w:style w:type="character" w:customStyle="1" w:styleId="BalloonTextChar">
    <w:name w:val="Balloon Text Char"/>
    <w:link w:val="BalloonText"/>
    <w:uiPriority w:val="99"/>
    <w:semiHidden/>
    <w:rsid w:val="00B5379B"/>
    <w:rPr>
      <w:rFonts w:ascii="Tahoma" w:hAnsi="Tahoma" w:cs="Tahoma"/>
      <w:sz w:val="16"/>
      <w:szCs w:val="16"/>
      <w:lang w:val="en-US" w:eastAsia="en-US"/>
    </w:rPr>
  </w:style>
  <w:style w:type="paragraph" w:styleId="NoSpacing">
    <w:name w:val="No Spacing"/>
    <w:uiPriority w:val="1"/>
    <w:qFormat/>
    <w:rsid w:val="00014F04"/>
    <w:pPr>
      <w:jc w:val="center"/>
    </w:pPr>
    <w:rPr>
      <w:rFonts w:ascii="Times New Roman" w:hAnsi="Times New Roman"/>
    </w:rPr>
  </w:style>
  <w:style w:type="character" w:customStyle="1" w:styleId="Heading6Char">
    <w:name w:val="Heading 6 Char"/>
    <w:link w:val="Heading6"/>
    <w:uiPriority w:val="9"/>
    <w:rsid w:val="00014F04"/>
    <w:rPr>
      <w:rFonts w:ascii="Calibri" w:eastAsia="Times New Roman" w:hAnsi="Calibri" w:cs="Times New Roman"/>
      <w:b/>
      <w:bCs/>
      <w:sz w:val="22"/>
      <w:szCs w:val="22"/>
      <w:lang w:val="en-US" w:eastAsia="en-US"/>
    </w:rPr>
  </w:style>
  <w:style w:type="character" w:customStyle="1" w:styleId="Heading7Char">
    <w:name w:val="Heading 7 Char"/>
    <w:link w:val="Heading7"/>
    <w:uiPriority w:val="9"/>
    <w:rsid w:val="00014F04"/>
    <w:rPr>
      <w:rFonts w:ascii="Calibri" w:eastAsia="Times New Roman" w:hAnsi="Calibri" w:cs="Times New Roman"/>
      <w:sz w:val="24"/>
      <w:szCs w:val="24"/>
      <w:lang w:val="en-US" w:eastAsia="en-US"/>
    </w:rPr>
  </w:style>
  <w:style w:type="paragraph" w:styleId="ListParagraph">
    <w:name w:val="List Paragraph"/>
    <w:basedOn w:val="Normal"/>
    <w:uiPriority w:val="1"/>
    <w:qFormat/>
    <w:rsid w:val="00B75798"/>
    <w:pPr>
      <w:ind w:left="720"/>
      <w:contextualSpacing/>
    </w:p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FD274-9104-4464-B8E7-4826D6D45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3577</CharactersWithSpaces>
  <SharedDoc>false</SharedDoc>
  <HLinks>
    <vt:vector size="12"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ariant>
        <vt:i4>4194413</vt:i4>
      </vt:variant>
      <vt:variant>
        <vt:i4>0</vt:i4>
      </vt:variant>
      <vt:variant>
        <vt:i4>0</vt:i4>
      </vt:variant>
      <vt:variant>
        <vt:i4>5</vt:i4>
      </vt:variant>
      <vt:variant>
        <vt:lpwstr>mailto:enzymes@annualmeetings.net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2</cp:revision>
  <dcterms:created xsi:type="dcterms:W3CDTF">2019-09-03T21:25:00Z</dcterms:created>
  <dcterms:modified xsi:type="dcterms:W3CDTF">2019-09-03T21:25:00Z</dcterms:modified>
</cp:coreProperties>
</file>