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81A9D" w:rsidP="00494130">
      <w:pPr>
        <w:pStyle w:val="Heading1"/>
        <w:spacing w:before="170"/>
        <w:ind w:left="0"/>
      </w:pPr>
      <w:r>
        <w:rPr>
          <w:color w:val="337AB7"/>
        </w:rPr>
        <w:t>Energy Performance Analysis of the Design Built, in the Future due to Climate Change.</w:t>
      </w:r>
    </w:p>
    <w:p w:rsidR="005973B9" w:rsidRDefault="00481A9D" w:rsidP="005973B9">
      <w:pPr>
        <w:pStyle w:val="BodyText"/>
        <w:spacing w:before="73" w:line="198" w:lineRule="exact"/>
        <w:ind w:left="100" w:right="5987"/>
        <w:rPr>
          <w:rFonts w:ascii="Arial"/>
        </w:rPr>
      </w:pPr>
      <w:r>
        <w:rPr>
          <w:rFonts w:ascii="Arial"/>
        </w:rPr>
        <w:t>Aishwarya Koparde, LEED Green Associate, MS in Built Environment,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FF5544" w:rsidRDefault="00FF5544" w:rsidP="00481A9D">
      <w:pPr>
        <w:spacing w:line="276" w:lineRule="auto"/>
        <w:ind w:firstLine="720"/>
        <w:jc w:val="both"/>
        <w:rPr>
          <w:rFonts w:asciiTheme="minorHAnsi" w:hAnsiTheme="minorHAnsi" w:cstheme="minorHAnsi"/>
        </w:rPr>
      </w:pPr>
      <w:r>
        <w:rPr>
          <w:rFonts w:asciiTheme="minorHAnsi" w:hAnsiTheme="minorHAnsi" w:cstheme="minorHAnsi"/>
        </w:rPr>
        <w:t>This research</w:t>
      </w:r>
      <w:r w:rsidR="00481A9D" w:rsidRPr="0092375B">
        <w:rPr>
          <w:rFonts w:asciiTheme="minorHAnsi" w:hAnsiTheme="minorHAnsi" w:cstheme="minorHAnsi"/>
        </w:rPr>
        <w:t xml:space="preserve"> is about how current buildings should be designed keeping the future prospect and studied result</w:t>
      </w:r>
      <w:r w:rsidR="002366A1">
        <w:rPr>
          <w:rFonts w:asciiTheme="minorHAnsi" w:hAnsiTheme="minorHAnsi" w:cstheme="minorHAnsi"/>
        </w:rPr>
        <w:t>s of the climate change in mind and why renewable sources of energy and water are important, and strategies to apply in the built environment.</w:t>
      </w:r>
      <w:r w:rsidR="00481A9D" w:rsidRPr="0092375B">
        <w:rPr>
          <w:rFonts w:asciiTheme="minorHAnsi" w:hAnsiTheme="minorHAnsi" w:cstheme="minorHAnsi"/>
        </w:rPr>
        <w:t xml:space="preserve"> </w:t>
      </w:r>
      <w:r>
        <w:rPr>
          <w:rFonts w:asciiTheme="minorHAnsi" w:hAnsiTheme="minorHAnsi" w:cstheme="minorHAnsi"/>
        </w:rPr>
        <w:t xml:space="preserve">It </w:t>
      </w:r>
      <w:r w:rsidR="00481A9D" w:rsidRPr="0092375B">
        <w:rPr>
          <w:rFonts w:asciiTheme="minorHAnsi" w:hAnsiTheme="minorHAnsi" w:cstheme="minorHAnsi"/>
        </w:rPr>
        <w:t>reviews available climate change models for use, in forecasting a likely range of change in dry-bulb temperature</w:t>
      </w:r>
      <w:r>
        <w:rPr>
          <w:rFonts w:asciiTheme="minorHAnsi" w:hAnsiTheme="minorHAnsi" w:cstheme="minorHAnsi"/>
        </w:rPr>
        <w:t>s</w:t>
      </w:r>
      <w:r w:rsidR="00481A9D" w:rsidRPr="0092375B">
        <w:rPr>
          <w:rFonts w:asciiTheme="minorHAnsi" w:hAnsiTheme="minorHAnsi" w:cstheme="minorHAnsi"/>
        </w:rPr>
        <w:t xml:space="preserve"> du</w:t>
      </w:r>
      <w:r>
        <w:rPr>
          <w:rFonts w:asciiTheme="minorHAnsi" w:hAnsiTheme="minorHAnsi" w:cstheme="minorHAnsi"/>
        </w:rPr>
        <w:t xml:space="preserve">e to expected </w:t>
      </w:r>
      <w:r w:rsidR="00481A9D" w:rsidRPr="0092375B">
        <w:rPr>
          <w:rFonts w:asciiTheme="minorHAnsi" w:hAnsiTheme="minorHAnsi" w:cstheme="minorHAnsi"/>
        </w:rPr>
        <w:t>change</w:t>
      </w:r>
      <w:r>
        <w:rPr>
          <w:rFonts w:asciiTheme="minorHAnsi" w:hAnsiTheme="minorHAnsi" w:cstheme="minorHAnsi"/>
        </w:rPr>
        <w:t xml:space="preserve"> in climate overall</w:t>
      </w:r>
      <w:r w:rsidR="00481A9D" w:rsidRPr="0092375B">
        <w:rPr>
          <w:rFonts w:asciiTheme="minorHAnsi" w:hAnsiTheme="minorHAnsi" w:cstheme="minorHAnsi"/>
        </w:rPr>
        <w:t xml:space="preserve">. </w:t>
      </w:r>
    </w:p>
    <w:p w:rsidR="00481A9D" w:rsidRDefault="00FF5544" w:rsidP="00481A9D">
      <w:pPr>
        <w:spacing w:line="276" w:lineRule="auto"/>
        <w:ind w:firstLine="720"/>
        <w:jc w:val="both"/>
        <w:rPr>
          <w:rFonts w:asciiTheme="minorHAnsi" w:hAnsiTheme="minorHAnsi" w:cstheme="minorHAnsi"/>
        </w:rPr>
      </w:pPr>
      <w:r>
        <w:rPr>
          <w:rFonts w:asciiTheme="minorHAnsi" w:hAnsiTheme="minorHAnsi" w:cstheme="minorHAnsi"/>
        </w:rPr>
        <w:t xml:space="preserve">I will present the methodology used to study and calibrate the </w:t>
      </w:r>
      <w:r w:rsidR="00481A9D" w:rsidRPr="0092375B">
        <w:rPr>
          <w:rFonts w:asciiTheme="minorHAnsi" w:hAnsiTheme="minorHAnsi" w:cstheme="minorHAnsi"/>
        </w:rPr>
        <w:t xml:space="preserve">impacts of future climate variability on energy consumptions and peak demand electricity for a </w:t>
      </w:r>
      <w:r w:rsidR="00481A9D" w:rsidRPr="0092375B">
        <w:rPr>
          <w:rFonts w:asciiTheme="minorHAnsi" w:hAnsiTheme="minorHAnsi" w:cstheme="minorHAnsi"/>
          <w:noProof/>
        </w:rPr>
        <w:t>two-storied</w:t>
      </w:r>
      <w:r w:rsidR="00481A9D" w:rsidRPr="0092375B">
        <w:rPr>
          <w:rFonts w:asciiTheme="minorHAnsi" w:hAnsiTheme="minorHAnsi" w:cstheme="minorHAnsi"/>
        </w:rPr>
        <w:t xml:space="preserve"> office building at Albuquerque, New Mexico </w:t>
      </w:r>
      <w:r>
        <w:rPr>
          <w:rFonts w:asciiTheme="minorHAnsi" w:hAnsiTheme="minorHAnsi" w:cstheme="minorHAnsi"/>
        </w:rPr>
        <w:t xml:space="preserve">which is </w:t>
      </w:r>
      <w:r w:rsidR="00481A9D" w:rsidRPr="0092375B">
        <w:rPr>
          <w:rFonts w:asciiTheme="minorHAnsi" w:hAnsiTheme="minorHAnsi" w:cstheme="minorHAnsi"/>
        </w:rPr>
        <w:t xml:space="preserve">compliant </w:t>
      </w:r>
      <w:r>
        <w:rPr>
          <w:rFonts w:asciiTheme="minorHAnsi" w:hAnsiTheme="minorHAnsi" w:cstheme="minorHAnsi"/>
        </w:rPr>
        <w:t xml:space="preserve">with </w:t>
      </w:r>
      <w:r w:rsidR="00481A9D" w:rsidRPr="0092375B">
        <w:rPr>
          <w:rFonts w:asciiTheme="minorHAnsi" w:hAnsiTheme="minorHAnsi" w:cstheme="minorHAnsi"/>
        </w:rPr>
        <w:t xml:space="preserve">ASHRAE 90.1.2013. I then coupled a representative set of energy models; </w:t>
      </w:r>
      <w:r>
        <w:rPr>
          <w:rFonts w:asciiTheme="minorHAnsi" w:hAnsiTheme="minorHAnsi" w:cstheme="minorHAnsi"/>
        </w:rPr>
        <w:t xml:space="preserve">for </w:t>
      </w:r>
      <w:r w:rsidR="00481A9D" w:rsidRPr="0092375B">
        <w:rPr>
          <w:rFonts w:asciiTheme="minorHAnsi" w:hAnsiTheme="minorHAnsi" w:cstheme="minorHAnsi"/>
        </w:rPr>
        <w:t>each climate</w:t>
      </w:r>
      <w:r>
        <w:rPr>
          <w:rFonts w:asciiTheme="minorHAnsi" w:hAnsiTheme="minorHAnsi" w:cstheme="minorHAnsi"/>
        </w:rPr>
        <w:t xml:space="preserve"> type</w:t>
      </w:r>
      <w:r w:rsidR="002366A1">
        <w:rPr>
          <w:rFonts w:asciiTheme="minorHAnsi" w:hAnsiTheme="minorHAnsi" w:cstheme="minorHAnsi"/>
        </w:rPr>
        <w:t xml:space="preserve">; </w:t>
      </w:r>
      <w:r>
        <w:rPr>
          <w:rFonts w:asciiTheme="minorHAnsi" w:hAnsiTheme="minorHAnsi" w:cstheme="minorHAnsi"/>
        </w:rPr>
        <w:t>each</w:t>
      </w:r>
      <w:r w:rsidR="00481A9D" w:rsidRPr="0092375B">
        <w:rPr>
          <w:rFonts w:asciiTheme="minorHAnsi" w:hAnsiTheme="minorHAnsi" w:cstheme="minorHAnsi"/>
        </w:rPr>
        <w:t xml:space="preserve"> with low and high </w:t>
      </w:r>
      <w:r>
        <w:rPr>
          <w:rFonts w:asciiTheme="minorHAnsi" w:hAnsiTheme="minorHAnsi" w:cstheme="minorHAnsi"/>
        </w:rPr>
        <w:t>impact climate change scenarios.</w:t>
      </w:r>
      <w:r w:rsidR="00481A9D" w:rsidRPr="0092375B">
        <w:rPr>
          <w:rFonts w:asciiTheme="minorHAnsi" w:hAnsiTheme="minorHAnsi" w:cstheme="minorHAnsi"/>
        </w:rPr>
        <w:t xml:space="preserve"> I was able to identify the most impacted ASHRAE climate zone after 40 years, through simulation. My analysis of the Albuquerque office buildin</w:t>
      </w:r>
      <w:r w:rsidR="002366A1">
        <w:rPr>
          <w:rFonts w:asciiTheme="minorHAnsi" w:hAnsiTheme="minorHAnsi" w:cstheme="minorHAnsi"/>
        </w:rPr>
        <w:t>g indicates an impact of</w:t>
      </w:r>
      <w:r w:rsidR="00481A9D" w:rsidRPr="0092375B">
        <w:rPr>
          <w:rFonts w:asciiTheme="minorHAnsi" w:hAnsiTheme="minorHAnsi" w:cstheme="minorHAnsi"/>
        </w:rPr>
        <w:t xml:space="preserve"> 1% and </w:t>
      </w:r>
      <w:r>
        <w:rPr>
          <w:rFonts w:asciiTheme="minorHAnsi" w:hAnsiTheme="minorHAnsi" w:cstheme="minorHAnsi"/>
        </w:rPr>
        <w:t>for</w:t>
      </w:r>
      <w:r w:rsidR="00481A9D" w:rsidRPr="0092375B">
        <w:rPr>
          <w:rFonts w:asciiTheme="minorHAnsi" w:hAnsiTheme="minorHAnsi" w:cstheme="minorHAnsi"/>
        </w:rPr>
        <w:t xml:space="preserve"> San Francisco with the most impact of about 30% increase for electricity consumption. I was able to identify few mitigation strategies for </w:t>
      </w:r>
      <w:r w:rsidR="00481A9D" w:rsidRPr="0092375B">
        <w:rPr>
          <w:rFonts w:asciiTheme="minorHAnsi" w:hAnsiTheme="minorHAnsi" w:cstheme="minorHAnsi"/>
          <w:noProof/>
        </w:rPr>
        <w:t>these geograph</w:t>
      </w:r>
      <w:r>
        <w:rPr>
          <w:rFonts w:asciiTheme="minorHAnsi" w:hAnsiTheme="minorHAnsi" w:cstheme="minorHAnsi"/>
          <w:noProof/>
        </w:rPr>
        <w:t xml:space="preserve">ical climate types </w:t>
      </w:r>
      <w:r w:rsidR="00481A9D" w:rsidRPr="0092375B">
        <w:rPr>
          <w:rFonts w:asciiTheme="minorHAnsi" w:hAnsiTheme="minorHAnsi" w:cstheme="minorHAnsi"/>
        </w:rPr>
        <w:t>with the most climate resilience. I demonstrated that this method could be replicated with other bui</w:t>
      </w:r>
      <w:r w:rsidR="002366A1">
        <w:rPr>
          <w:rFonts w:asciiTheme="minorHAnsi" w:hAnsiTheme="minorHAnsi" w:cstheme="minorHAnsi"/>
        </w:rPr>
        <w:t xml:space="preserve">lding types and geography with few </w:t>
      </w:r>
      <w:r w:rsidR="00481A9D" w:rsidRPr="0092375B">
        <w:rPr>
          <w:rFonts w:asciiTheme="minorHAnsi" w:hAnsiTheme="minorHAnsi" w:cstheme="minorHAnsi"/>
        </w:rPr>
        <w:t>case studies. Engineers, designers, building energy analysts</w:t>
      </w:r>
      <w:r w:rsidR="00481A9D">
        <w:rPr>
          <w:rFonts w:asciiTheme="minorHAnsi" w:hAnsiTheme="minorHAnsi" w:cstheme="minorHAnsi"/>
        </w:rPr>
        <w:t xml:space="preserve"> and owners will find this research</w:t>
      </w:r>
      <w:r w:rsidR="00481A9D" w:rsidRPr="0092375B">
        <w:rPr>
          <w:rFonts w:asciiTheme="minorHAnsi" w:hAnsiTheme="minorHAnsi" w:cstheme="minorHAnsi"/>
        </w:rPr>
        <w:t xml:space="preserve"> useful in informing climate mitigation and resiliency through building design. This process of analyzing the impact of the f</w:t>
      </w:r>
      <w:r w:rsidR="00481A9D">
        <w:rPr>
          <w:rFonts w:asciiTheme="minorHAnsi" w:hAnsiTheme="minorHAnsi" w:cstheme="minorHAnsi"/>
        </w:rPr>
        <w:t>uture weather conditions on existing</w:t>
      </w:r>
      <w:r w:rsidR="00481A9D" w:rsidRPr="0092375B">
        <w:rPr>
          <w:rFonts w:asciiTheme="minorHAnsi" w:hAnsiTheme="minorHAnsi" w:cstheme="minorHAnsi"/>
        </w:rPr>
        <w:t xml:space="preserve"> designed buildings will help utilities understand the measures that allow greater flexibility in future extreme degree days.</w:t>
      </w:r>
    </w:p>
    <w:p w:rsidR="00481A9D" w:rsidRPr="0092375B" w:rsidRDefault="00481A9D" w:rsidP="00481A9D">
      <w:pPr>
        <w:spacing w:line="276" w:lineRule="auto"/>
        <w:ind w:firstLine="720"/>
        <w:jc w:val="both"/>
        <w:rPr>
          <w:rFonts w:asciiTheme="minorHAnsi" w:hAnsiTheme="minorHAnsi" w:cstheme="minorHAnsi"/>
        </w:rPr>
      </w:pPr>
      <w:r>
        <w:rPr>
          <w:rFonts w:asciiTheme="minorHAnsi" w:hAnsiTheme="minorHAnsi" w:cstheme="minorHAnsi"/>
        </w:rPr>
        <w:t>I conclude with the high performance, renewable and sustainable design strategies for net positive energy</w:t>
      </w:r>
      <w:r w:rsidR="00FF5544">
        <w:rPr>
          <w:rFonts w:asciiTheme="minorHAnsi" w:hAnsiTheme="minorHAnsi" w:cstheme="minorHAnsi"/>
        </w:rPr>
        <w:t xml:space="preserve">; </w:t>
      </w:r>
      <w:r>
        <w:rPr>
          <w:rFonts w:asciiTheme="minorHAnsi" w:hAnsiTheme="minorHAnsi" w:cstheme="minorHAnsi"/>
        </w:rPr>
        <w:t xml:space="preserve">and building materials designed with least embodied carbon content </w:t>
      </w:r>
      <w:r w:rsidR="00FF5544">
        <w:rPr>
          <w:rFonts w:asciiTheme="minorHAnsi" w:hAnsiTheme="minorHAnsi" w:cstheme="minorHAnsi"/>
        </w:rPr>
        <w:t xml:space="preserve">and emissions. Showcasing a living building certified by International Living Future Institute, office building </w:t>
      </w:r>
      <w:r w:rsidR="002366A1">
        <w:rPr>
          <w:rFonts w:asciiTheme="minorHAnsi" w:hAnsiTheme="minorHAnsi" w:cstheme="minorHAnsi"/>
        </w:rPr>
        <w:t>‘</w:t>
      </w:r>
      <w:r w:rsidR="00FF5544">
        <w:rPr>
          <w:rFonts w:asciiTheme="minorHAnsi" w:hAnsiTheme="minorHAnsi" w:cstheme="minorHAnsi"/>
        </w:rPr>
        <w:t>Architectural Nexus</w:t>
      </w:r>
      <w:r w:rsidR="002366A1">
        <w:rPr>
          <w:rFonts w:asciiTheme="minorHAnsi" w:hAnsiTheme="minorHAnsi" w:cstheme="minorHAnsi"/>
        </w:rPr>
        <w:t>’</w:t>
      </w:r>
      <w:r w:rsidR="00FF5544">
        <w:rPr>
          <w:rFonts w:asciiTheme="minorHAnsi" w:hAnsiTheme="minorHAnsi" w:cstheme="minorHAnsi"/>
        </w:rPr>
        <w:t xml:space="preserve"> at Sacramento, CA, USA.</w:t>
      </w:r>
    </w:p>
    <w:p w:rsidR="00AE3E37" w:rsidRDefault="00A9710C">
      <w:pPr>
        <w:pStyle w:val="Heading3"/>
        <w:spacing w:before="74"/>
      </w:pPr>
      <w:r>
        <w:rPr>
          <w:b w:val="0"/>
        </w:rPr>
        <w:br w:type="column"/>
      </w:r>
      <w:r>
        <w:rPr>
          <w:color w:val="BF5A14"/>
        </w:rPr>
        <w:t>Image</w:t>
      </w:r>
    </w:p>
    <w:p w:rsidR="002366A1" w:rsidRDefault="002366A1" w:rsidP="002366A1">
      <w:pPr>
        <w:pStyle w:val="BodyText"/>
        <w:keepNext/>
        <w:spacing w:before="2"/>
      </w:pPr>
      <w:r>
        <w:rPr>
          <w:noProof/>
        </w:rPr>
        <w:drawing>
          <wp:inline distT="0" distB="0" distL="0" distR="0" wp14:anchorId="33621360" wp14:editId="4E76FE2B">
            <wp:extent cx="3552825" cy="2135259"/>
            <wp:effectExtent l="0" t="0" r="0" b="0"/>
            <wp:docPr id="2" name="Picture 6">
              <a:extLst xmlns:a="http://schemas.openxmlformats.org/drawingml/2006/main">
                <a:ext uri="{FF2B5EF4-FFF2-40B4-BE49-F238E27FC236}">
                  <a16:creationId xmlns:a16="http://schemas.microsoft.com/office/drawing/2014/main" id="{A9E61D61-7B0B-4221-A621-F274F21D6E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9E61D61-7B0B-4221-A621-F274F21D6EEE}"/>
                        </a:ext>
                      </a:extLst>
                    </pic:cNvPr>
                    <pic:cNvPicPr>
                      <a:picLocks noChangeAspect="1"/>
                    </pic:cNvPicPr>
                  </pic:nvPicPr>
                  <pic:blipFill>
                    <a:blip r:embed="rId9"/>
                    <a:stretch>
                      <a:fillRect/>
                    </a:stretch>
                  </pic:blipFill>
                  <pic:spPr>
                    <a:xfrm>
                      <a:off x="0" y="0"/>
                      <a:ext cx="3558185" cy="2138481"/>
                    </a:xfrm>
                    <a:prstGeom prst="rect">
                      <a:avLst/>
                    </a:prstGeom>
                  </pic:spPr>
                </pic:pic>
              </a:graphicData>
            </a:graphic>
          </wp:inline>
        </w:drawing>
      </w:r>
    </w:p>
    <w:p w:rsidR="00AE3E37" w:rsidRDefault="002366A1" w:rsidP="002366A1">
      <w:pPr>
        <w:pStyle w:val="Caption"/>
        <w:rPr>
          <w:rFonts w:ascii="Arial"/>
          <w:b/>
          <w:sz w:val="16"/>
        </w:rPr>
      </w:pPr>
      <w:r>
        <w:t xml:space="preserve">Figure </w:t>
      </w:r>
      <w:fldSimple w:instr=" SEQ Figure \* ARABIC ">
        <w:r>
          <w:rPr>
            <w:noProof/>
          </w:rPr>
          <w:t>1</w:t>
        </w:r>
      </w:fldSimple>
      <w:r>
        <w:t>Annual Electricity Consumption Impact in various clim</w:t>
      </w:r>
      <w:r w:rsidR="00A93C6A">
        <w:t>ate zones due to climate change.</w:t>
      </w:r>
    </w:p>
    <w:p w:rsidR="005973B9" w:rsidRDefault="005973B9" w:rsidP="005973B9">
      <w:pPr>
        <w:spacing w:line="204" w:lineRule="exact"/>
        <w:rPr>
          <w:rFonts w:ascii="Arial"/>
          <w:b/>
          <w:sz w:val="20"/>
        </w:rPr>
      </w:pPr>
      <w:r>
        <w:rPr>
          <w:rFonts w:ascii="Arial"/>
          <w:b/>
          <w:color w:val="BF5A14"/>
          <w:sz w:val="20"/>
        </w:rPr>
        <w:br/>
        <w:t xml:space="preserve">Recent Publications </w:t>
      </w:r>
    </w:p>
    <w:p w:rsidR="00AE3E37" w:rsidRDefault="00A93C6A" w:rsidP="00A93C6A">
      <w:pPr>
        <w:pStyle w:val="ListParagraph"/>
        <w:numPr>
          <w:ilvl w:val="0"/>
          <w:numId w:val="3"/>
        </w:numPr>
        <w:tabs>
          <w:tab w:val="left" w:pos="384"/>
        </w:tabs>
        <w:spacing w:line="216" w:lineRule="exact"/>
        <w:ind w:right="137" w:hanging="283"/>
        <w:rPr>
          <w:sz w:val="18"/>
        </w:rPr>
      </w:pPr>
      <w:r>
        <w:rPr>
          <w:sz w:val="18"/>
        </w:rPr>
        <w:t xml:space="preserve">Publications in </w:t>
      </w:r>
      <w:r w:rsidRPr="00A93C6A">
        <w:rPr>
          <w:i/>
          <w:sz w:val="18"/>
        </w:rPr>
        <w:t>American Society of Heating, Refrigerating and Air Conditioning Engineers</w:t>
      </w:r>
      <w:r>
        <w:rPr>
          <w:sz w:val="18"/>
        </w:rPr>
        <w:t xml:space="preserve"> (ASHRAE) magazine on ‘</w:t>
      </w:r>
      <w:r w:rsidR="00EA00AE">
        <w:rPr>
          <w:sz w:val="18"/>
        </w:rPr>
        <w:t xml:space="preserve">Effects of climate change on the Built Environment and applied sustainable strategies.’ </w:t>
      </w:r>
    </w:p>
    <w:p w:rsidR="00EA00AE" w:rsidRDefault="00EA00AE" w:rsidP="00EA00AE">
      <w:pPr>
        <w:pStyle w:val="ListParagraph"/>
        <w:numPr>
          <w:ilvl w:val="0"/>
          <w:numId w:val="3"/>
        </w:numPr>
        <w:tabs>
          <w:tab w:val="left" w:pos="384"/>
        </w:tabs>
        <w:spacing w:before="103" w:line="216" w:lineRule="exact"/>
        <w:ind w:right="138" w:hanging="283"/>
        <w:rPr>
          <w:sz w:val="18"/>
        </w:rPr>
      </w:pPr>
      <w:r>
        <w:rPr>
          <w:sz w:val="18"/>
        </w:rPr>
        <w:t>Applied Project, (May 2018) at Arizona State University, MS in Built Environment.</w:t>
      </w:r>
    </w:p>
    <w:p w:rsidR="00EA00AE" w:rsidRPr="00A93C6A" w:rsidRDefault="00EA00AE" w:rsidP="00EA00AE">
      <w:pPr>
        <w:pStyle w:val="ListParagraph"/>
        <w:tabs>
          <w:tab w:val="left" w:pos="384"/>
        </w:tabs>
        <w:spacing w:line="216" w:lineRule="exact"/>
        <w:ind w:right="137" w:firstLine="0"/>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58A27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366A1" w:rsidRDefault="008756E6" w:rsidP="00404E5B">
      <w:pPr>
        <w:spacing w:before="92"/>
        <w:ind w:right="4234"/>
        <w:rPr>
          <w:noProof/>
        </w:rPr>
      </w:pPr>
      <w:r>
        <w:rPr>
          <w:noProof/>
        </w:rPr>
        <w:lastRenderedPageBreak/>
        <w:t xml:space="preserve">              </w:t>
      </w:r>
      <w:r w:rsidR="00E55401" w:rsidRPr="00E55401">
        <w:rPr>
          <w:noProof/>
        </w:rPr>
        <w:drawing>
          <wp:inline distT="0" distB="0" distL="0" distR="0">
            <wp:extent cx="1320911" cy="1352550"/>
            <wp:effectExtent l="0" t="0" r="0" b="0"/>
            <wp:docPr id="3" name="Picture 3" descr="C:\Users\akoparde\Downloads\PicsArt-08-08-06.45.3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oparde\Downloads\PicsArt-08-08-06.45.37 (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083" t="4060" r="11579" b="18797"/>
                    <a:stretch/>
                  </pic:blipFill>
                  <pic:spPr bwMode="auto">
                    <a:xfrm>
                      <a:off x="0" y="0"/>
                      <a:ext cx="1321821" cy="1353482"/>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2366A1">
      <w:pPr>
        <w:spacing w:before="41" w:line="154" w:lineRule="exact"/>
        <w:ind w:left="213" w:right="231"/>
        <w:jc w:val="both"/>
        <w:rPr>
          <w:rFonts w:ascii="Arial"/>
          <w:sz w:val="14"/>
        </w:rPr>
      </w:pPr>
      <w:r>
        <w:rPr>
          <w:rFonts w:ascii="Arial"/>
          <w:sz w:val="14"/>
        </w:rPr>
        <w:t xml:space="preserve">Aishwarya Koparde </w:t>
      </w:r>
      <w:r w:rsidR="00A93C6A">
        <w:rPr>
          <w:rFonts w:ascii="Arial"/>
          <w:sz w:val="14"/>
        </w:rPr>
        <w:t xml:space="preserve">is an architect with </w:t>
      </w:r>
      <w:proofErr w:type="spellStart"/>
      <w:r w:rsidR="00A93C6A">
        <w:rPr>
          <w:rFonts w:ascii="Arial"/>
          <w:sz w:val="14"/>
        </w:rPr>
        <w:t>Master</w:t>
      </w:r>
      <w:r w:rsidR="00A93C6A">
        <w:rPr>
          <w:rFonts w:ascii="Arial"/>
          <w:sz w:val="14"/>
        </w:rPr>
        <w:t>’</w:t>
      </w:r>
      <w:r w:rsidR="00A93C6A">
        <w:rPr>
          <w:rFonts w:ascii="Arial"/>
          <w:sz w:val="14"/>
        </w:rPr>
        <w:t>s</w:t>
      </w:r>
      <w:proofErr w:type="spellEnd"/>
      <w:r w:rsidR="00A93C6A">
        <w:rPr>
          <w:rFonts w:ascii="Arial"/>
          <w:sz w:val="14"/>
        </w:rPr>
        <w:t xml:space="preserve"> of Science in Built Environment graduated from Arizona State University, currently is an energy analyst at Architectural Nexus, USA. She has proven interest in sustainability practices and has acquired LEED green associate title from the </w:t>
      </w:r>
      <w:r w:rsidR="00EA00AE">
        <w:rPr>
          <w:rFonts w:ascii="Arial"/>
          <w:sz w:val="14"/>
        </w:rPr>
        <w:t>US Green Building Council</w:t>
      </w:r>
      <w:r w:rsidR="00A93C6A">
        <w:rPr>
          <w:rFonts w:ascii="Arial"/>
          <w:sz w:val="14"/>
        </w:rPr>
        <w:t>. Designing high perfor</w:t>
      </w:r>
      <w:r w:rsidR="00EA00AE">
        <w:rPr>
          <w:rFonts w:ascii="Arial"/>
          <w:sz w:val="14"/>
        </w:rPr>
        <w:t xml:space="preserve">mance sustainable buildings, </w:t>
      </w:r>
      <w:r w:rsidR="00A93C6A">
        <w:rPr>
          <w:rFonts w:ascii="Arial"/>
          <w:sz w:val="14"/>
        </w:rPr>
        <w:t>analyzing the energy co</w:t>
      </w:r>
      <w:r w:rsidR="00EA00AE">
        <w:rPr>
          <w:rFonts w:ascii="Arial"/>
          <w:sz w:val="14"/>
        </w:rPr>
        <w:t>nsumption and generation</w:t>
      </w:r>
      <w:r w:rsidR="00A93C6A">
        <w:rPr>
          <w:rFonts w:ascii="Arial"/>
          <w:sz w:val="14"/>
        </w:rPr>
        <w:t xml:space="preserve"> of </w:t>
      </w:r>
      <w:r w:rsidR="00EA00AE">
        <w:rPr>
          <w:rFonts w:ascii="Arial"/>
          <w:sz w:val="14"/>
        </w:rPr>
        <w:t xml:space="preserve">renewable </w:t>
      </w:r>
      <w:r w:rsidR="00A93C6A">
        <w:rPr>
          <w:rFonts w:ascii="Arial"/>
          <w:sz w:val="14"/>
        </w:rPr>
        <w:t>energy</w:t>
      </w:r>
      <w:r w:rsidR="00EA00AE">
        <w:rPr>
          <w:rFonts w:ascii="Arial"/>
          <w:sz w:val="14"/>
        </w:rPr>
        <w:t xml:space="preserve">; and </w:t>
      </w:r>
      <w:r w:rsidR="00A93C6A">
        <w:rPr>
          <w:rFonts w:ascii="Arial"/>
          <w:sz w:val="14"/>
        </w:rPr>
        <w:t xml:space="preserve">applying building </w:t>
      </w:r>
      <w:r w:rsidR="00EA00AE">
        <w:rPr>
          <w:rFonts w:ascii="Arial"/>
          <w:sz w:val="14"/>
        </w:rPr>
        <w:t>design strategies is the fundamental work in her professional job. She plays a great role in furthering the firms American Institute of Architect</w:t>
      </w:r>
      <w:r w:rsidR="00EA00AE">
        <w:rPr>
          <w:rFonts w:ascii="Arial"/>
          <w:sz w:val="14"/>
        </w:rPr>
        <w:t>’</w:t>
      </w:r>
      <w:r w:rsidR="00EA00AE">
        <w:rPr>
          <w:rFonts w:ascii="Arial"/>
          <w:sz w:val="14"/>
        </w:rPr>
        <w:t xml:space="preserve">s 2030 Commitment goals by strategizing the construction projects with the lowest possible energy use intensity, guiding principles of sustainability practices </w:t>
      </w:r>
      <w:r w:rsidR="00790737">
        <w:rPr>
          <w:rFonts w:ascii="Arial"/>
          <w:sz w:val="14"/>
        </w:rPr>
        <w:t>along with licensed architect and engineers.</w:t>
      </w:r>
    </w:p>
    <w:p w:rsidR="00AE3E37" w:rsidRDefault="00A9710C">
      <w:pPr>
        <w:spacing w:before="62"/>
        <w:ind w:left="4217" w:right="4235"/>
        <w:jc w:val="center"/>
        <w:rPr>
          <w:rFonts w:ascii="Arial"/>
          <w:sz w:val="14"/>
        </w:rPr>
      </w:pPr>
      <w:r>
        <w:rPr>
          <w:rFonts w:ascii="Arial"/>
          <w:sz w:val="14"/>
        </w:rPr>
        <w:t xml:space="preserve">Email: </w:t>
      </w:r>
      <w:hyperlink r:id="rId11" w:history="1">
        <w:r w:rsidR="002366A1" w:rsidRPr="003E5EDF">
          <w:rPr>
            <w:rStyle w:val="Hyperlink"/>
            <w:rFonts w:ascii="Arial"/>
            <w:sz w:val="14"/>
          </w:rPr>
          <w:t>akoparde@archnexus.com</w:t>
        </w:r>
      </w:hyperlink>
    </w:p>
    <w:p w:rsidR="002366A1" w:rsidRDefault="002366A1">
      <w:pPr>
        <w:spacing w:before="62"/>
        <w:ind w:left="4217" w:right="4235"/>
        <w:jc w:val="center"/>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C9D0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Default="000C15AD" w:rsidP="000C15AD">
                          <w:pPr>
                            <w:spacing w:before="2" w:line="249" w:lineRule="auto"/>
                            <w:ind w:right="18"/>
                            <w:rPr>
                              <w:rFonts w:ascii="Arial"/>
                              <w:sz w:val="14"/>
                            </w:rPr>
                          </w:pPr>
                          <w:r w:rsidRPr="000C15AD">
                            <w:rPr>
                              <w:rFonts w:ascii="Arial"/>
                              <w:sz w:val="14"/>
                            </w:rPr>
                            <w:t>March</w:t>
                          </w:r>
                          <w:r>
                            <w:rPr>
                              <w:rFonts w:ascii="Arial"/>
                              <w:sz w:val="14"/>
                            </w:rPr>
                            <w:t xml:space="preserve"> 10, 2019</w:t>
                          </w:r>
                        </w:p>
                        <w:p w:rsidR="000C15AD" w:rsidRDefault="000C15AD" w:rsidP="000C15AD">
                          <w:pPr>
                            <w:spacing w:before="2" w:line="249" w:lineRule="auto"/>
                            <w:ind w:right="18"/>
                            <w:rPr>
                              <w:rFonts w:ascii="Arial"/>
                              <w:sz w:val="14"/>
                            </w:rPr>
                          </w:pPr>
                          <w:r>
                            <w:rPr>
                              <w:rFonts w:ascii="Arial"/>
                              <w:sz w:val="14"/>
                            </w:rPr>
                            <w:t>10</w:t>
                          </w:r>
                          <w:r w:rsidRPr="000C15AD">
                            <w:rPr>
                              <w:rFonts w:ascii="Arial"/>
                              <w:sz w:val="14"/>
                              <w:vertAlign w:val="superscript"/>
                            </w:rPr>
                            <w:t>th</w:t>
                          </w:r>
                          <w:r>
                            <w:rPr>
                              <w:rFonts w:ascii="Arial"/>
                              <w:sz w:val="14"/>
                            </w:rPr>
                            <w:t xml:space="preserve"> World Energy Congress</w:t>
                          </w:r>
                        </w:p>
                        <w:p w:rsidR="000C15AD" w:rsidRDefault="000C15AD" w:rsidP="000C15AD">
                          <w:pPr>
                            <w:spacing w:before="2" w:line="249" w:lineRule="auto"/>
                            <w:ind w:right="18"/>
                            <w:rPr>
                              <w:rFonts w:ascii="Arial"/>
                              <w:sz w:val="14"/>
                            </w:rPr>
                          </w:pPr>
                          <w:proofErr w:type="spellStart"/>
                          <w:r>
                            <w:rPr>
                              <w:rFonts w:ascii="Arial"/>
                              <w:sz w:val="14"/>
                            </w:rPr>
                            <w:t>Absr</w:t>
                          </w:r>
                          <w:proofErr w:type="spellEnd"/>
                        </w:p>
                        <w:p w:rsidR="000C15AD" w:rsidRPr="000C15AD" w:rsidRDefault="000C15AD" w:rsidP="000C15AD">
                          <w:pPr>
                            <w:spacing w:before="2" w:line="249" w:lineRule="auto"/>
                            <w:ind w:right="18"/>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Default="000C15AD" w:rsidP="000C15AD">
                    <w:pPr>
                      <w:spacing w:before="2" w:line="249" w:lineRule="auto"/>
                      <w:ind w:right="18"/>
                      <w:rPr>
                        <w:rFonts w:ascii="Arial"/>
                        <w:sz w:val="14"/>
                      </w:rPr>
                    </w:pPr>
                    <w:r w:rsidRPr="000C15AD">
                      <w:rPr>
                        <w:rFonts w:ascii="Arial"/>
                        <w:sz w:val="14"/>
                      </w:rPr>
                      <w:t>March</w:t>
                    </w:r>
                    <w:r>
                      <w:rPr>
                        <w:rFonts w:ascii="Arial"/>
                        <w:sz w:val="14"/>
                      </w:rPr>
                      <w:t xml:space="preserve"> 10, 2019</w:t>
                    </w:r>
                  </w:p>
                  <w:p w:rsidR="000C15AD" w:rsidRDefault="000C15AD" w:rsidP="000C15AD">
                    <w:pPr>
                      <w:spacing w:before="2" w:line="249" w:lineRule="auto"/>
                      <w:ind w:right="18"/>
                      <w:rPr>
                        <w:rFonts w:ascii="Arial"/>
                        <w:sz w:val="14"/>
                      </w:rPr>
                    </w:pPr>
                    <w:r>
                      <w:rPr>
                        <w:rFonts w:ascii="Arial"/>
                        <w:sz w:val="14"/>
                      </w:rPr>
                      <w:t>10</w:t>
                    </w:r>
                    <w:r w:rsidRPr="000C15AD">
                      <w:rPr>
                        <w:rFonts w:ascii="Arial"/>
                        <w:sz w:val="14"/>
                        <w:vertAlign w:val="superscript"/>
                      </w:rPr>
                      <w:t>th</w:t>
                    </w:r>
                    <w:r>
                      <w:rPr>
                        <w:rFonts w:ascii="Arial"/>
                        <w:sz w:val="14"/>
                      </w:rPr>
                      <w:t xml:space="preserve"> World Energy Congress</w:t>
                    </w:r>
                  </w:p>
                  <w:p w:rsidR="000C15AD" w:rsidRDefault="000C15AD" w:rsidP="000C15AD">
                    <w:pPr>
                      <w:spacing w:before="2" w:line="249" w:lineRule="auto"/>
                      <w:ind w:right="18"/>
                      <w:rPr>
                        <w:rFonts w:ascii="Arial"/>
                        <w:sz w:val="14"/>
                      </w:rPr>
                    </w:pPr>
                    <w:proofErr w:type="spellStart"/>
                    <w:r>
                      <w:rPr>
                        <w:rFonts w:ascii="Arial"/>
                        <w:sz w:val="14"/>
                      </w:rPr>
                      <w:t>Absr</w:t>
                    </w:r>
                    <w:proofErr w:type="spellEnd"/>
                  </w:p>
                  <w:p w:rsidR="000C15AD" w:rsidRPr="000C15AD" w:rsidRDefault="000C15AD" w:rsidP="000C15AD">
                    <w:pPr>
                      <w:spacing w:before="2" w:line="249" w:lineRule="auto"/>
                      <w:ind w:right="18"/>
                      <w:rPr>
                        <w:rFonts w:ascii="Arial"/>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15AD"/>
    <w:rsid w:val="000E2911"/>
    <w:rsid w:val="001263DF"/>
    <w:rsid w:val="002366A1"/>
    <w:rsid w:val="002455EC"/>
    <w:rsid w:val="00292ED9"/>
    <w:rsid w:val="00404E5B"/>
    <w:rsid w:val="00414F7B"/>
    <w:rsid w:val="004355DC"/>
    <w:rsid w:val="004749B4"/>
    <w:rsid w:val="00481A9D"/>
    <w:rsid w:val="00494130"/>
    <w:rsid w:val="004F3523"/>
    <w:rsid w:val="005973B9"/>
    <w:rsid w:val="005B3A56"/>
    <w:rsid w:val="006060CE"/>
    <w:rsid w:val="0063497F"/>
    <w:rsid w:val="006F7F7C"/>
    <w:rsid w:val="00790737"/>
    <w:rsid w:val="00873DF0"/>
    <w:rsid w:val="008756E6"/>
    <w:rsid w:val="008A08B6"/>
    <w:rsid w:val="009B2D44"/>
    <w:rsid w:val="00A07E82"/>
    <w:rsid w:val="00A93C6A"/>
    <w:rsid w:val="00A9710C"/>
    <w:rsid w:val="00AE3E37"/>
    <w:rsid w:val="00B21A57"/>
    <w:rsid w:val="00C33602"/>
    <w:rsid w:val="00CD6F55"/>
    <w:rsid w:val="00DE3104"/>
    <w:rsid w:val="00E26B10"/>
    <w:rsid w:val="00E55401"/>
    <w:rsid w:val="00EA00AE"/>
    <w:rsid w:val="00F72EEA"/>
    <w:rsid w:val="00F84CAE"/>
    <w:rsid w:val="00FC55FC"/>
    <w:rsid w:val="00FF55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4C159B"/>
  <w15:docId w15:val="{1E1FA0D7-208B-4E11-B8B8-7334DDDE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2366A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oparde@archnexus.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Aishwarya Koparde</cp:lastModifiedBy>
  <cp:revision>2</cp:revision>
  <dcterms:created xsi:type="dcterms:W3CDTF">2019-03-11T19:09:00Z</dcterms:created>
  <dcterms:modified xsi:type="dcterms:W3CDTF">2019-03-11T19:09:00Z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