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5FA48" w14:textId="59EA8777" w:rsidR="00452454" w:rsidRDefault="00452454" w:rsidP="000B51B8">
      <w:pPr>
        <w:spacing w:line="240" w:lineRule="auto"/>
        <w:jc w:val="center"/>
        <w:rPr>
          <w:rFonts w:asciiTheme="majorBidi" w:hAnsiTheme="majorBidi" w:cstheme="majorBidi"/>
          <w:sz w:val="24"/>
          <w:szCs w:val="24"/>
        </w:rPr>
      </w:pPr>
      <w:r w:rsidRPr="00452454">
        <w:rPr>
          <w:rFonts w:asciiTheme="majorBidi" w:hAnsiTheme="majorBidi" w:cstheme="majorBidi"/>
          <w:sz w:val="24"/>
          <w:szCs w:val="24"/>
        </w:rPr>
        <w:t>Exploring the Multi-Dimensional Role of Energy Communities in Promoting Sustainable Development: A Social, Technical, Economic, and Environmental Perspective</w:t>
      </w:r>
    </w:p>
    <w:p w14:paraId="1FB2F281" w14:textId="4F7568D4" w:rsidR="000B51B8" w:rsidRDefault="000B51B8" w:rsidP="000B51B8">
      <w:pPr>
        <w:spacing w:line="240" w:lineRule="auto"/>
        <w:jc w:val="center"/>
        <w:rPr>
          <w:rFonts w:asciiTheme="majorBidi" w:hAnsiTheme="majorBidi" w:cstheme="majorBidi"/>
          <w:sz w:val="24"/>
          <w:szCs w:val="24"/>
        </w:rPr>
      </w:pPr>
      <w:r>
        <w:rPr>
          <w:rFonts w:asciiTheme="majorBidi" w:hAnsiTheme="majorBidi" w:cstheme="majorBidi"/>
          <w:sz w:val="24"/>
          <w:szCs w:val="24"/>
        </w:rPr>
        <w:t xml:space="preserve">Masoud Rashidinejad, IEEE Senior Member and Sobhan </w:t>
      </w:r>
      <w:proofErr w:type="spellStart"/>
      <w:r>
        <w:rPr>
          <w:rFonts w:asciiTheme="majorBidi" w:hAnsiTheme="majorBidi" w:cstheme="majorBidi"/>
          <w:sz w:val="24"/>
          <w:szCs w:val="24"/>
        </w:rPr>
        <w:t>Dorahaki</w:t>
      </w:r>
      <w:proofErr w:type="spellEnd"/>
    </w:p>
    <w:p w14:paraId="4418425C" w14:textId="4A2A7580" w:rsidR="000B51B8" w:rsidRPr="00452454" w:rsidRDefault="000B51B8" w:rsidP="000B51B8">
      <w:pPr>
        <w:spacing w:line="240" w:lineRule="auto"/>
        <w:jc w:val="center"/>
        <w:rPr>
          <w:rFonts w:asciiTheme="majorBidi" w:hAnsiTheme="majorBidi" w:cstheme="majorBidi"/>
          <w:sz w:val="24"/>
          <w:szCs w:val="24"/>
        </w:rPr>
      </w:pPr>
      <w:r>
        <w:rPr>
          <w:rFonts w:asciiTheme="majorBidi" w:hAnsiTheme="majorBidi" w:cstheme="majorBidi"/>
          <w:sz w:val="24"/>
          <w:szCs w:val="24"/>
        </w:rPr>
        <w:t>Electrical Eng. Dept., SBUK, Kerman, Iran</w:t>
      </w:r>
    </w:p>
    <w:p w14:paraId="18EF8249" w14:textId="77777777" w:rsidR="00452454" w:rsidRDefault="00452454" w:rsidP="00452454">
      <w:pPr>
        <w:spacing w:line="360" w:lineRule="auto"/>
        <w:jc w:val="both"/>
        <w:rPr>
          <w:rFonts w:asciiTheme="majorBidi" w:hAnsiTheme="majorBidi" w:cstheme="majorBidi"/>
          <w:sz w:val="24"/>
          <w:szCs w:val="24"/>
        </w:rPr>
      </w:pPr>
    </w:p>
    <w:p w14:paraId="3765F41A" w14:textId="77777777" w:rsidR="003A73A2" w:rsidRPr="00452454" w:rsidRDefault="00452454" w:rsidP="000B51B8">
      <w:pPr>
        <w:spacing w:line="240" w:lineRule="auto"/>
        <w:ind w:firstLine="720"/>
        <w:jc w:val="both"/>
        <w:rPr>
          <w:rFonts w:asciiTheme="majorBidi" w:hAnsiTheme="majorBidi" w:cstheme="majorBidi"/>
          <w:sz w:val="24"/>
          <w:szCs w:val="24"/>
        </w:rPr>
      </w:pPr>
      <w:r w:rsidRPr="00452454">
        <w:rPr>
          <w:rFonts w:asciiTheme="majorBidi" w:hAnsiTheme="majorBidi" w:cstheme="majorBidi"/>
          <w:sz w:val="24"/>
          <w:szCs w:val="24"/>
        </w:rPr>
        <w:t>The global transition towards a sustainable energy future has led to a growing interest in the role of energy communities. An energy community can be defined as a group of individuals, households, or organizations that collaborate to produce, consume, and trade renewable energy and other related services. Energy communities play a crucial role in the transition from centralized energy production to decentralized, locally sourced renewable energy.</w:t>
      </w:r>
      <w:r>
        <w:rPr>
          <w:rFonts w:asciiTheme="majorBidi" w:hAnsiTheme="majorBidi" w:cstheme="majorBidi"/>
          <w:sz w:val="24"/>
          <w:szCs w:val="24"/>
        </w:rPr>
        <w:t xml:space="preserve"> </w:t>
      </w:r>
      <w:r w:rsidRPr="00452454">
        <w:rPr>
          <w:rFonts w:asciiTheme="majorBidi" w:hAnsiTheme="majorBidi" w:cstheme="majorBidi"/>
          <w:sz w:val="24"/>
          <w:szCs w:val="24"/>
        </w:rPr>
        <w:t>Energy communities are formed through different legal and regulatory frameworks, which provide the basis for their operation. These frameworks define the rights and responsibilities of energy community members, determine access to financial incentives and subsidies, and regulate the use of the electricity grid.</w:t>
      </w:r>
      <w:r>
        <w:rPr>
          <w:rFonts w:asciiTheme="majorBidi" w:hAnsiTheme="majorBidi" w:cstheme="majorBidi"/>
          <w:sz w:val="24"/>
          <w:szCs w:val="24"/>
        </w:rPr>
        <w:t xml:space="preserve"> </w:t>
      </w:r>
      <w:r w:rsidRPr="00452454">
        <w:rPr>
          <w:rFonts w:asciiTheme="majorBidi" w:hAnsiTheme="majorBidi" w:cstheme="majorBidi"/>
          <w:sz w:val="24"/>
          <w:szCs w:val="24"/>
        </w:rPr>
        <w:t>One of the key drivers of energy community formation is economic behavior. In particular, energy communities offer opportunities for collective investment in renewable energy projects, reducing transaction costs and providing economies of scale. Moreover, they allow members to benefit from shared resources such as knowledge, skills, and equipment, further enhancing the economic viability of renewable energy deployment.</w:t>
      </w:r>
      <w:r>
        <w:rPr>
          <w:rFonts w:asciiTheme="majorBidi" w:hAnsiTheme="majorBidi" w:cstheme="majorBidi"/>
          <w:sz w:val="24"/>
          <w:szCs w:val="24"/>
        </w:rPr>
        <w:t xml:space="preserve"> </w:t>
      </w:r>
      <w:r w:rsidRPr="00452454">
        <w:rPr>
          <w:rFonts w:asciiTheme="majorBidi" w:hAnsiTheme="majorBidi" w:cstheme="majorBidi"/>
          <w:sz w:val="24"/>
          <w:szCs w:val="24"/>
        </w:rPr>
        <w:t>Peer-to-peer energy trading is another important aspect of energy communities. This model allows energy community members to sell excess power generated by their renewable energy systems directly to other members or to the grid. Peer-to-peer trading offers several benefits, including increased energy security, reduced costs, and enhanced grid flexibility. It also enables the optimization of renewable energy use, as well as the reduction of greenhouse gas emissions.</w:t>
      </w:r>
      <w:r>
        <w:rPr>
          <w:rFonts w:asciiTheme="majorBidi" w:hAnsiTheme="majorBidi" w:cstheme="majorBidi"/>
          <w:sz w:val="24"/>
          <w:szCs w:val="24"/>
        </w:rPr>
        <w:t xml:space="preserve"> </w:t>
      </w:r>
      <w:r w:rsidRPr="00452454">
        <w:rPr>
          <w:rFonts w:asciiTheme="majorBidi" w:hAnsiTheme="majorBidi" w:cstheme="majorBidi"/>
          <w:sz w:val="24"/>
          <w:szCs w:val="24"/>
        </w:rPr>
        <w:t>Sustainable development is a key driver of energy community formation, and energy communities have the potential to contribute significantly to achieving sustainable development goals. By promoting the deployment of renewable energy technologies, energy communities can reduce greenhouse gas emissions and contribute to mitigating climate change. They can also improve energy access and affordability for marginalized communities, thereby supporting social equity and inclusion.</w:t>
      </w:r>
      <w:r>
        <w:rPr>
          <w:rFonts w:asciiTheme="majorBidi" w:hAnsiTheme="majorBidi" w:cstheme="majorBidi"/>
          <w:sz w:val="24"/>
          <w:szCs w:val="24"/>
        </w:rPr>
        <w:t xml:space="preserve"> </w:t>
      </w:r>
      <w:r w:rsidRPr="00452454">
        <w:rPr>
          <w:rFonts w:asciiTheme="majorBidi" w:hAnsiTheme="majorBidi" w:cstheme="majorBidi"/>
          <w:sz w:val="24"/>
          <w:szCs w:val="24"/>
        </w:rPr>
        <w:t>In conclusion, energy communities are emerging as a key player in the transition towards a more sustainable energy future. Through their focus on economic behavior, peer-to-peer energy trading, and sustainable development, energy communities offer new opportunities for collective action towards a more resilient and equitable energy system.</w:t>
      </w:r>
    </w:p>
    <w:sectPr w:rsidR="003A73A2" w:rsidRPr="00452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rQ0MDIxMzUwMTIwMTRV0lEKTi0uzszPAykwrAUAif4e0CwAAAA="/>
  </w:docVars>
  <w:rsids>
    <w:rsidRoot w:val="00452454"/>
    <w:rsid w:val="000B51B8"/>
    <w:rsid w:val="003A73A2"/>
    <w:rsid w:val="00452454"/>
    <w:rsid w:val="004A6ED6"/>
    <w:rsid w:val="006049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A22D6"/>
  <w15:chartTrackingRefBased/>
  <w15:docId w15:val="{5D27F7A1-274E-4DC2-8282-1383DCB1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491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408</Words>
  <Characters>2331</Characters>
  <Application>Microsoft Office Word</Application>
  <DocSecurity>0</DocSecurity>
  <Lines>19</Lines>
  <Paragraphs>5</Paragraphs>
  <ScaleCrop>false</ScaleCrop>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sobhan dorahaki</dc:creator>
  <cp:keywords/>
  <dc:description/>
  <cp:lastModifiedBy>m.rashidinejad@outlook.com</cp:lastModifiedBy>
  <cp:revision>2</cp:revision>
  <dcterms:created xsi:type="dcterms:W3CDTF">2023-05-30T08:04:00Z</dcterms:created>
  <dcterms:modified xsi:type="dcterms:W3CDTF">2023-05-30T08:04:00Z</dcterms:modified>
</cp:coreProperties>
</file>