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B42E7" w:rsidRPr="003B42E7" w:rsidRDefault="003B42E7" w:rsidP="003B42E7">
      <w:pPr>
        <w:widowControl w:val="0"/>
        <w:tabs>
          <w:tab w:val="left" w:pos="2163"/>
          <w:tab w:val="left" w:pos="2165"/>
        </w:tabs>
        <w:autoSpaceDE w:val="0"/>
        <w:autoSpaceDN w:val="0"/>
        <w:spacing w:before="19" w:after="0" w:line="280" w:lineRule="auto"/>
        <w:ind w:right="964"/>
        <w:jc w:val="center"/>
        <w:outlineLvl w:val="1"/>
        <w:rPr>
          <w:rFonts w:ascii="Corbel" w:eastAsia="Corbel" w:hAnsi="Corbel" w:cs="Corbel"/>
          <w:b/>
          <w:bCs/>
          <w:sz w:val="34"/>
          <w:szCs w:val="34"/>
          <w:u w:val="single"/>
          <w:lang w:val="en-US" w:bidi="en-US"/>
        </w:rPr>
      </w:pPr>
      <w:bookmarkStart w:id="0" w:name="_TOC_250015"/>
      <w:proofErr w:type="gramStart"/>
      <w:r w:rsidRPr="003B42E7">
        <w:rPr>
          <w:rFonts w:ascii="Corbel" w:eastAsia="Corbel" w:hAnsi="Corbel" w:cs="Corbel"/>
          <w:b/>
          <w:bCs/>
          <w:sz w:val="42"/>
          <w:szCs w:val="34"/>
          <w:u w:val="single"/>
          <w:lang w:val="en-US" w:bidi="en-US"/>
        </w:rPr>
        <w:t>Title :</w:t>
      </w:r>
      <w:proofErr w:type="gramEnd"/>
      <w:r w:rsidRPr="003B42E7">
        <w:rPr>
          <w:rFonts w:ascii="Corbel" w:eastAsia="Corbel" w:hAnsi="Corbel" w:cs="Corbel"/>
          <w:b/>
          <w:bCs/>
          <w:sz w:val="42"/>
          <w:szCs w:val="34"/>
          <w:u w:val="single"/>
          <w:lang w:val="en-US" w:bidi="en-US"/>
        </w:rPr>
        <w:t xml:space="preserve"> T</w:t>
      </w:r>
      <w:r w:rsidRPr="003B42E7">
        <w:rPr>
          <w:rFonts w:ascii="Corbel" w:eastAsia="Corbel" w:hAnsi="Corbel" w:cs="Corbel"/>
          <w:b/>
          <w:bCs/>
          <w:sz w:val="34"/>
          <w:szCs w:val="34"/>
          <w:u w:val="single"/>
          <w:lang w:val="en-US" w:bidi="en-US"/>
        </w:rPr>
        <w:t>UNISIAN ENERGY TRANSITION TOWARDS</w:t>
      </w:r>
      <w:bookmarkEnd w:id="0"/>
      <w:r w:rsidRPr="003B42E7">
        <w:rPr>
          <w:rFonts w:ascii="Corbel" w:eastAsia="Corbel" w:hAnsi="Corbel" w:cs="Corbel"/>
          <w:b/>
          <w:bCs/>
          <w:spacing w:val="-1"/>
          <w:sz w:val="34"/>
          <w:szCs w:val="34"/>
          <w:u w:val="single"/>
          <w:lang w:val="en-US" w:bidi="en-US"/>
        </w:rPr>
        <w:t xml:space="preserve"> </w:t>
      </w:r>
      <w:r w:rsidRPr="003B42E7">
        <w:rPr>
          <w:rFonts w:ascii="Corbel" w:eastAsia="Corbel" w:hAnsi="Corbel" w:cs="Corbel"/>
          <w:b/>
          <w:bCs/>
          <w:sz w:val="34"/>
          <w:szCs w:val="34"/>
          <w:u w:val="single"/>
          <w:lang w:val="en-US" w:bidi="en-US"/>
        </w:rPr>
        <w:t>SUSTAINABILITY</w:t>
      </w:r>
    </w:p>
    <w:p w:rsidR="003B42E7" w:rsidRPr="003B42E7" w:rsidRDefault="003B42E7" w:rsidP="003B42E7">
      <w:pPr>
        <w:widowControl w:val="0"/>
        <w:tabs>
          <w:tab w:val="left" w:pos="2163"/>
          <w:tab w:val="left" w:pos="2165"/>
        </w:tabs>
        <w:autoSpaceDE w:val="0"/>
        <w:autoSpaceDN w:val="0"/>
        <w:spacing w:before="19" w:after="0" w:line="280" w:lineRule="auto"/>
        <w:ind w:right="2256"/>
        <w:outlineLvl w:val="1"/>
        <w:rPr>
          <w:rFonts w:ascii="Corbel" w:eastAsia="Corbel" w:hAnsi="Corbel" w:cs="Corbel"/>
          <w:b/>
          <w:bCs/>
          <w:sz w:val="34"/>
          <w:szCs w:val="34"/>
          <w:lang w:val="en-US" w:bidi="en-US"/>
        </w:rPr>
      </w:pPr>
    </w:p>
    <w:p w:rsidR="003B42E7" w:rsidRPr="003B42E7" w:rsidRDefault="003B42E7" w:rsidP="003B42E7">
      <w:pPr>
        <w:widowControl w:val="0"/>
        <w:spacing w:after="0" w:line="480" w:lineRule="auto"/>
        <w:jc w:val="both"/>
        <w:rPr>
          <w:rFonts w:ascii="Garamond" w:eastAsia="Calibri" w:hAnsi="Garamond" w:cs="Arial"/>
          <w:b/>
          <w:bCs/>
          <w:sz w:val="24"/>
        </w:rPr>
      </w:pPr>
      <w:proofErr w:type="spellStart"/>
      <w:r w:rsidRPr="003B42E7">
        <w:rPr>
          <w:rFonts w:ascii="Garamond" w:eastAsia="Calibri" w:hAnsi="Garamond" w:cs="Arial"/>
          <w:b/>
          <w:bCs/>
          <w:sz w:val="24"/>
        </w:rPr>
        <w:t>Corresponding</w:t>
      </w:r>
      <w:proofErr w:type="spellEnd"/>
      <w:r w:rsidRPr="003B42E7">
        <w:rPr>
          <w:rFonts w:ascii="Garamond" w:eastAsia="Calibri" w:hAnsi="Garamond" w:cs="Arial"/>
          <w:b/>
          <w:bCs/>
          <w:sz w:val="24"/>
        </w:rPr>
        <w:t xml:space="preserve"> </w:t>
      </w:r>
      <w:proofErr w:type="spellStart"/>
      <w:r w:rsidRPr="003B42E7">
        <w:rPr>
          <w:rFonts w:ascii="Garamond" w:eastAsia="Calibri" w:hAnsi="Garamond" w:cs="Arial"/>
          <w:b/>
          <w:bCs/>
          <w:sz w:val="24"/>
        </w:rPr>
        <w:t>Author</w:t>
      </w:r>
      <w:proofErr w:type="spellEnd"/>
      <w:r w:rsidRPr="003B42E7">
        <w:rPr>
          <w:rFonts w:ascii="Garamond" w:eastAsia="Calibri" w:hAnsi="Garamond" w:cs="Arial"/>
          <w:b/>
          <w:bCs/>
          <w:sz w:val="24"/>
        </w:rPr>
        <w:t xml:space="preserve"> : EL GOLLI Rami </w:t>
      </w:r>
    </w:p>
    <w:p w:rsidR="003B42E7" w:rsidRPr="003B42E7" w:rsidRDefault="003B42E7" w:rsidP="003B42E7">
      <w:pPr>
        <w:widowControl w:val="0"/>
        <w:spacing w:after="0" w:line="480" w:lineRule="auto"/>
        <w:jc w:val="both"/>
        <w:rPr>
          <w:rFonts w:ascii="Times New Roman" w:eastAsia="Times New Roman" w:hAnsi="Times New Roman" w:cs="Times New Roman"/>
          <w:b/>
          <w:bCs/>
          <w:sz w:val="20"/>
          <w:szCs w:val="20"/>
          <w:lang w:eastAsia="fr-FR"/>
        </w:rPr>
      </w:pPr>
      <w:r w:rsidRPr="003B42E7">
        <w:rPr>
          <w:rFonts w:ascii="Times New Roman" w:eastAsia="Times New Roman" w:hAnsi="Times New Roman" w:cs="Times New Roman"/>
          <w:b/>
          <w:bCs/>
          <w:sz w:val="20"/>
          <w:szCs w:val="20"/>
          <w:lang w:eastAsia="fr-FR"/>
        </w:rPr>
        <w:t>Université de Carthage- Institut Supérieur des Technologies Supérieures d’Environnement, d’Urbanisme et du Bâtiment</w:t>
      </w:r>
    </w:p>
    <w:p w:rsidR="003B42E7" w:rsidRPr="003B42E7" w:rsidRDefault="003B42E7" w:rsidP="003B42E7">
      <w:pPr>
        <w:widowControl w:val="0"/>
        <w:spacing w:after="0" w:line="480" w:lineRule="auto"/>
        <w:jc w:val="both"/>
        <w:rPr>
          <w:rFonts w:ascii="Times New Roman" w:eastAsia="Times New Roman" w:hAnsi="Times New Roman" w:cs="Times New Roman"/>
          <w:b/>
          <w:bCs/>
          <w:sz w:val="20"/>
          <w:szCs w:val="20"/>
          <w:lang w:val="en-US" w:eastAsia="fr-FR"/>
        </w:rPr>
      </w:pPr>
      <w:proofErr w:type="gramStart"/>
      <w:r w:rsidRPr="003B42E7">
        <w:rPr>
          <w:rFonts w:ascii="Times New Roman" w:eastAsia="Times New Roman" w:hAnsi="Times New Roman" w:cs="Times New Roman"/>
          <w:sz w:val="16"/>
          <w:szCs w:val="20"/>
          <w:lang w:val="en-GB" w:eastAsia="fr-FR"/>
        </w:rPr>
        <w:t>Phone :+</w:t>
      </w:r>
      <w:proofErr w:type="gramEnd"/>
      <w:r w:rsidRPr="003B42E7">
        <w:rPr>
          <w:rFonts w:ascii="Times New Roman" w:eastAsia="Times New Roman" w:hAnsi="Times New Roman" w:cs="Times New Roman"/>
          <w:sz w:val="16"/>
          <w:szCs w:val="20"/>
          <w:lang w:val="en-GB" w:eastAsia="fr-FR"/>
        </w:rPr>
        <w:t xml:space="preserve">216 55495950 ;  E-mail address : </w:t>
      </w:r>
      <w:hyperlink r:id="rId4" w:history="1">
        <w:r w:rsidRPr="003B42E7">
          <w:rPr>
            <w:rFonts w:ascii="Times New Roman" w:eastAsia="Times New Roman" w:hAnsi="Times New Roman" w:cs="Times New Roman"/>
            <w:color w:val="0000FF"/>
            <w:sz w:val="16"/>
            <w:szCs w:val="20"/>
            <w:u w:val="single"/>
            <w:lang w:val="en-GB" w:eastAsia="fr-FR"/>
          </w:rPr>
          <w:t>rami.elgolli@gmail.com</w:t>
        </w:r>
      </w:hyperlink>
    </w:p>
    <w:p w:rsidR="003B42E7" w:rsidRPr="003B42E7" w:rsidRDefault="003B42E7" w:rsidP="003B42E7">
      <w:pPr>
        <w:widowControl w:val="0"/>
        <w:spacing w:after="0" w:line="480" w:lineRule="auto"/>
        <w:jc w:val="both"/>
        <w:rPr>
          <w:rFonts w:ascii="Times New Roman" w:eastAsia="Times New Roman" w:hAnsi="Times New Roman" w:cs="Times New Roman"/>
          <w:b/>
          <w:bCs/>
          <w:sz w:val="20"/>
          <w:szCs w:val="20"/>
          <w:lang w:val="en-US" w:eastAsia="fr-FR"/>
        </w:rPr>
      </w:pPr>
    </w:p>
    <w:p w:rsidR="003B42E7" w:rsidRPr="003B42E7" w:rsidRDefault="003B42E7" w:rsidP="003B42E7">
      <w:pPr>
        <w:widowControl w:val="0"/>
        <w:spacing w:after="0" w:line="480" w:lineRule="auto"/>
        <w:jc w:val="both"/>
        <w:rPr>
          <w:rFonts w:ascii="Times New Roman" w:eastAsia="Times New Roman" w:hAnsi="Times New Roman" w:cs="Times New Roman"/>
          <w:b/>
          <w:bCs/>
          <w:sz w:val="20"/>
          <w:szCs w:val="20"/>
          <w:lang w:val="en-US" w:eastAsia="fr-FR"/>
        </w:rPr>
      </w:pPr>
    </w:p>
    <w:p w:rsidR="003B42E7" w:rsidRPr="003B42E7" w:rsidRDefault="003B42E7" w:rsidP="003B42E7">
      <w:pPr>
        <w:widowControl w:val="0"/>
        <w:spacing w:after="0" w:line="480" w:lineRule="auto"/>
        <w:jc w:val="both"/>
        <w:rPr>
          <w:rFonts w:ascii="Times New Roman" w:eastAsia="Times New Roman" w:hAnsi="Times New Roman" w:cs="Times New Roman"/>
          <w:b/>
          <w:bCs/>
          <w:sz w:val="20"/>
          <w:szCs w:val="20"/>
          <w:lang w:val="en-US" w:eastAsia="fr-FR"/>
        </w:rPr>
      </w:pPr>
      <w:r w:rsidRPr="003B42E7">
        <w:rPr>
          <w:rFonts w:ascii="Times New Roman" w:eastAsia="Times New Roman" w:hAnsi="Times New Roman" w:cs="Times New Roman"/>
          <w:b/>
          <w:bCs/>
          <w:sz w:val="20"/>
          <w:szCs w:val="20"/>
          <w:lang w:val="en-US" w:eastAsia="fr-FR"/>
        </w:rPr>
        <w:t>Abstract:</w:t>
      </w:r>
    </w:p>
    <w:p w:rsidR="003B42E7" w:rsidRPr="003B42E7" w:rsidRDefault="003B42E7" w:rsidP="003B42E7">
      <w:pPr>
        <w:widowControl w:val="0"/>
        <w:tabs>
          <w:tab w:val="left" w:pos="2163"/>
          <w:tab w:val="left" w:pos="2165"/>
        </w:tabs>
        <w:autoSpaceDE w:val="0"/>
        <w:autoSpaceDN w:val="0"/>
        <w:spacing w:before="19" w:after="0" w:line="280" w:lineRule="auto"/>
        <w:ind w:right="567"/>
        <w:jc w:val="both"/>
        <w:outlineLvl w:val="1"/>
        <w:rPr>
          <w:rFonts w:ascii="Cambria" w:eastAsia="Cambria" w:hAnsi="Cambria" w:cs="Cambria"/>
          <w:sz w:val="21"/>
          <w:szCs w:val="21"/>
          <w:lang w:val="en-US" w:bidi="en-US"/>
        </w:rPr>
      </w:pPr>
      <w:r w:rsidRPr="003B42E7">
        <w:rPr>
          <w:rFonts w:ascii="Cambria" w:eastAsia="Cambria" w:hAnsi="Cambria" w:cs="Cambria"/>
          <w:sz w:val="21"/>
          <w:szCs w:val="21"/>
          <w:lang w:val="en-US" w:bidi="en-US"/>
        </w:rPr>
        <w:t xml:space="preserve">Tunisia has embarked on an ambitious roadmap of tapping into its abundant domestic renewable energy (RE) sources for meeting its energy crisis. To that purpose, the Tunisian government has developed an energy strategy that seeks to rapidly expand the share of RE in the country’s electricity mix, increase energy efficiency and mitigate its carbon footprint. Additionally, the government recognizes in this strategy that the energy transition is an opportunity to spur sustainable economic development and to create new job opportunities. </w:t>
      </w:r>
    </w:p>
    <w:p w:rsidR="003B42E7" w:rsidRPr="003B42E7" w:rsidRDefault="003B42E7" w:rsidP="003B42E7">
      <w:pPr>
        <w:widowControl w:val="0"/>
        <w:tabs>
          <w:tab w:val="left" w:pos="2163"/>
          <w:tab w:val="left" w:pos="2165"/>
        </w:tabs>
        <w:autoSpaceDE w:val="0"/>
        <w:autoSpaceDN w:val="0"/>
        <w:spacing w:before="19" w:after="0" w:line="280" w:lineRule="auto"/>
        <w:ind w:right="567"/>
        <w:jc w:val="both"/>
        <w:outlineLvl w:val="1"/>
        <w:rPr>
          <w:rFonts w:ascii="Cambria" w:eastAsia="Cambria" w:hAnsi="Cambria" w:cs="Cambria"/>
          <w:sz w:val="21"/>
          <w:szCs w:val="21"/>
          <w:lang w:val="en-US" w:bidi="en-US"/>
        </w:rPr>
      </w:pPr>
      <w:r w:rsidRPr="003B42E7">
        <w:rPr>
          <w:rFonts w:ascii="Cambria" w:eastAsia="Cambria" w:hAnsi="Cambria" w:cs="Cambria"/>
          <w:sz w:val="21"/>
          <w:szCs w:val="21"/>
          <w:lang w:val="en-US" w:bidi="en-US"/>
        </w:rPr>
        <w:t xml:space="preserve">The energy transition </w:t>
      </w:r>
      <w:proofErr w:type="gramStart"/>
      <w:r w:rsidRPr="003B42E7">
        <w:rPr>
          <w:rFonts w:ascii="Cambria" w:eastAsia="Cambria" w:hAnsi="Cambria" w:cs="Cambria"/>
          <w:sz w:val="21"/>
          <w:szCs w:val="21"/>
          <w:lang w:val="en-US" w:bidi="en-US"/>
        </w:rPr>
        <w:t>is planned</w:t>
      </w:r>
      <w:proofErr w:type="gramEnd"/>
      <w:r w:rsidRPr="003B42E7">
        <w:rPr>
          <w:rFonts w:ascii="Cambria" w:eastAsia="Cambria" w:hAnsi="Cambria" w:cs="Cambria"/>
          <w:sz w:val="21"/>
          <w:szCs w:val="21"/>
          <w:lang w:val="en-US" w:bidi="en-US"/>
        </w:rPr>
        <w:t xml:space="preserve"> as a centralized state project, including critical challenges like mitigating pollution, ending endemic corruption, establishing an open, transparent and accountable governance system.</w:t>
      </w:r>
    </w:p>
    <w:p w:rsidR="003B42E7" w:rsidRPr="003B42E7" w:rsidRDefault="003B42E7" w:rsidP="003B42E7">
      <w:pPr>
        <w:widowControl w:val="0"/>
        <w:tabs>
          <w:tab w:val="left" w:pos="2163"/>
          <w:tab w:val="left" w:pos="2165"/>
        </w:tabs>
        <w:autoSpaceDE w:val="0"/>
        <w:autoSpaceDN w:val="0"/>
        <w:spacing w:before="19" w:after="0" w:line="280" w:lineRule="auto"/>
        <w:ind w:right="567"/>
        <w:jc w:val="both"/>
        <w:outlineLvl w:val="1"/>
        <w:rPr>
          <w:rFonts w:ascii="Corbel" w:eastAsia="Corbel" w:hAnsi="Corbel" w:cs="Corbel"/>
          <w:b/>
          <w:bCs/>
          <w:sz w:val="34"/>
          <w:szCs w:val="34"/>
          <w:lang w:val="en-US" w:bidi="en-US"/>
        </w:rPr>
      </w:pPr>
      <w:r w:rsidRPr="003B42E7">
        <w:rPr>
          <w:rFonts w:ascii="Cambria" w:eastAsia="Cambria" w:hAnsi="Cambria" w:cs="Cambria"/>
          <w:sz w:val="21"/>
          <w:szCs w:val="21"/>
          <w:lang w:val="en-US" w:bidi="en-US"/>
        </w:rPr>
        <w:t xml:space="preserve"> The energy transition brings about the opportunity to institutionalize a national dialogue </w:t>
      </w:r>
      <w:proofErr w:type="gramStart"/>
      <w:r w:rsidRPr="003B42E7">
        <w:rPr>
          <w:rFonts w:ascii="Cambria" w:eastAsia="Cambria" w:hAnsi="Cambria" w:cs="Cambria"/>
          <w:sz w:val="21"/>
          <w:szCs w:val="21"/>
          <w:lang w:val="en-US" w:bidi="en-US"/>
        </w:rPr>
        <w:t>among  societal</w:t>
      </w:r>
      <w:proofErr w:type="gramEnd"/>
      <w:r w:rsidRPr="003B42E7">
        <w:rPr>
          <w:rFonts w:ascii="Cambria" w:eastAsia="Cambria" w:hAnsi="Cambria" w:cs="Cambria"/>
          <w:sz w:val="21"/>
          <w:szCs w:val="21"/>
          <w:lang w:val="en-US" w:bidi="en-US"/>
        </w:rPr>
        <w:t xml:space="preserve">  interest groups on how to best move Tunisia along the path to sustainable development. This requires a cross-sectoral harmonization of policies and infrastructural investments on the national level and embedding energy projects in regional and local development plans to generate local synergies and benefits. Restoring public confidence into the state’s capacity and willingness to manage Tunisia’s transition on all societal levels is more than just about producing tangible outcomes. The highly centralized and monopolized electricity sector as well must commit to procedures of open, participatory governance, in particular when it comes to ensuring procedural justice in developing energy projects on the local level.</w:t>
      </w:r>
    </w:p>
    <w:p w:rsidR="003B42E7" w:rsidRPr="003B42E7" w:rsidRDefault="003B42E7" w:rsidP="003B42E7">
      <w:pPr>
        <w:widowControl w:val="0"/>
        <w:tabs>
          <w:tab w:val="left" w:pos="2163"/>
          <w:tab w:val="left" w:pos="2165"/>
        </w:tabs>
        <w:autoSpaceDE w:val="0"/>
        <w:autoSpaceDN w:val="0"/>
        <w:spacing w:before="19" w:after="0" w:line="280" w:lineRule="auto"/>
        <w:ind w:right="567"/>
        <w:outlineLvl w:val="1"/>
        <w:rPr>
          <w:rFonts w:ascii="Corbel" w:eastAsia="Corbel" w:hAnsi="Corbel" w:cs="Corbel"/>
          <w:b/>
          <w:bCs/>
          <w:sz w:val="34"/>
          <w:szCs w:val="34"/>
          <w:lang w:val="en-US" w:bidi="en-US"/>
        </w:rPr>
      </w:pPr>
    </w:p>
    <w:p w:rsidR="003B42E7" w:rsidRPr="003B42E7" w:rsidRDefault="003B42E7" w:rsidP="003B42E7">
      <w:pPr>
        <w:widowControl w:val="0"/>
        <w:spacing w:after="0" w:line="480" w:lineRule="auto"/>
        <w:ind w:right="567"/>
        <w:jc w:val="both"/>
        <w:rPr>
          <w:rFonts w:ascii="Times New Roman" w:eastAsia="Times New Roman" w:hAnsi="Times New Roman" w:cs="Times New Roman"/>
          <w:sz w:val="20"/>
          <w:szCs w:val="20"/>
          <w:lang w:val="en-GB" w:eastAsia="fr-FR"/>
        </w:rPr>
      </w:pPr>
      <w:r w:rsidRPr="003B42E7">
        <w:rPr>
          <w:rFonts w:ascii="Times New Roman" w:eastAsia="Times New Roman" w:hAnsi="Times New Roman" w:cs="Times New Roman"/>
          <w:b/>
          <w:bCs/>
          <w:sz w:val="20"/>
          <w:szCs w:val="20"/>
          <w:lang w:val="en-GB" w:eastAsia="fr-FR"/>
        </w:rPr>
        <w:t>Keywords</w:t>
      </w:r>
      <w:r w:rsidRPr="003B42E7">
        <w:rPr>
          <w:rFonts w:ascii="Times New Roman" w:eastAsia="Times New Roman" w:hAnsi="Times New Roman" w:cs="Times New Roman"/>
          <w:sz w:val="20"/>
          <w:szCs w:val="20"/>
          <w:lang w:val="en-GB" w:eastAsia="fr-FR"/>
        </w:rPr>
        <w:t>: Renewable energy; Sustainable energy; Energy policies; Energy efficiency</w:t>
      </w:r>
    </w:p>
    <w:p w:rsidR="003B42E7" w:rsidRPr="003B42E7" w:rsidRDefault="003B42E7" w:rsidP="003B42E7">
      <w:pPr>
        <w:widowControl w:val="0"/>
        <w:spacing w:after="0" w:line="240" w:lineRule="auto"/>
        <w:rPr>
          <w:rFonts w:ascii="Times New Roman" w:eastAsia="Times New Roman" w:hAnsi="Times New Roman" w:cs="Times New Roman"/>
          <w:color w:val="0000FF"/>
          <w:sz w:val="16"/>
          <w:szCs w:val="20"/>
          <w:u w:val="single"/>
          <w:lang w:val="en-GB" w:eastAsia="fr-FR"/>
        </w:rPr>
      </w:pPr>
    </w:p>
    <w:p w:rsidR="003F0BD7" w:rsidRPr="003B42E7" w:rsidRDefault="003F0BD7">
      <w:pPr>
        <w:rPr>
          <w:lang w:val="en-GB"/>
        </w:rPr>
      </w:pPr>
      <w:bookmarkStart w:id="1" w:name="_GoBack"/>
      <w:bookmarkEnd w:id="1"/>
    </w:p>
    <w:sectPr w:rsidR="003F0BD7" w:rsidRPr="003B42E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42E7"/>
    <w:rsid w:val="003B42E7"/>
    <w:rsid w:val="003F0BD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55D3D7F-2C9D-4080-A46A-2776B529B6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rami.elgolli@gmail.com"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309</Words>
  <Characters>1702</Characters>
  <Application>Microsoft Office Word</Application>
  <DocSecurity>0</DocSecurity>
  <Lines>14</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ELGOLLI Rami</dc:creator>
  <cp:keywords/>
  <dc:description/>
  <cp:lastModifiedBy>ELGOLLI Rami</cp:lastModifiedBy>
  <cp:revision>1</cp:revision>
  <dcterms:created xsi:type="dcterms:W3CDTF">2022-07-18T07:52:00Z</dcterms:created>
  <dcterms:modified xsi:type="dcterms:W3CDTF">2022-07-18T07:53:00Z</dcterms:modified>
</cp:coreProperties>
</file>