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E2374" w:rsidP="00494130">
      <w:pPr>
        <w:pStyle w:val="Heading1"/>
        <w:spacing w:before="170"/>
        <w:ind w:left="0"/>
      </w:pPr>
      <w:bookmarkStart w:id="0" w:name="_GoBack"/>
      <w:r w:rsidRPr="005E2374">
        <w:rPr>
          <w:color w:val="337AB7"/>
        </w:rPr>
        <w:t>Using Data and Analytics to Solve DER Challenges</w:t>
      </w:r>
      <w:bookmarkEnd w:id="0"/>
    </w:p>
    <w:p w:rsidR="00AE3E37" w:rsidRPr="005E2374" w:rsidRDefault="005E2374" w:rsidP="005E2374">
      <w:pPr>
        <w:pStyle w:val="BodyText"/>
        <w:spacing w:before="73" w:line="198" w:lineRule="exact"/>
        <w:ind w:left="100" w:right="5987"/>
        <w:rPr>
          <w:rFonts w:ascii="Arial"/>
        </w:rPr>
      </w:pPr>
      <w:r>
        <w:rPr>
          <w:rFonts w:ascii="Arial"/>
        </w:rPr>
        <w:t>John Dirkman P.E., Vice President Product Management, Nexant Inc.</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5E2374" w:rsidRDefault="005E2374" w:rsidP="005E2374">
      <w:pPr>
        <w:pStyle w:val="BodyText"/>
        <w:spacing w:before="90" w:line="280" w:lineRule="auto"/>
        <w:ind w:left="100"/>
        <w:jc w:val="both"/>
      </w:pPr>
      <w:r>
        <w:t>DER programs are challenging because the stakes are higher: their efforts can make or break the reliability, cost, and safety of the electric grid.  As a result, DER program designers must avoid potential DER challenges, including thermal overloading, voltage swings, unbalance, and the failure of providers to deliver distributed generation and energy storage as anticipated. This presentation will review potential DER challenges and explain the data and analytics required to identify and avoid them. We will give examples from three projects: a localized solution using AI/ML for a substation being affected by high solar penetration, a utility using renewable generation, energy storage, and advanced power electronic devices to offset electric vehicle impacts, and advanced applications for topology error processing, state estimation with advanced security and bad data detection and correction capabilities, optimal scheduling, and system-level control strategies to facilitate active and reactive power control for utilization on distribution feeders with a high penetration of dispatchable resources.</w:t>
      </w:r>
    </w:p>
    <w:p w:rsidR="00AE3E37" w:rsidRDefault="005E2374" w:rsidP="005E2374">
      <w:pPr>
        <w:pStyle w:val="BodyText"/>
        <w:spacing w:before="90" w:line="280" w:lineRule="auto"/>
        <w:ind w:left="100"/>
        <w:jc w:val="both"/>
      </w:pPr>
      <w:r>
        <w:t>In this presentation we will discuss how we used data and analytics to solve various DER challenges, allowing utilities to avoid expensive T&amp;D upgrades, as well as highlight lessons learned and implications for future DER programs.</w:t>
      </w:r>
    </w:p>
    <w:p w:rsidR="00AE3E37" w:rsidRDefault="00A9710C">
      <w:pPr>
        <w:pStyle w:val="Heading3"/>
        <w:spacing w:before="74"/>
      </w:pPr>
      <w:r>
        <w:rPr>
          <w:b w:val="0"/>
        </w:rPr>
        <w:br w:type="column"/>
      </w:r>
      <w:r>
        <w:rPr>
          <w:color w:val="BF5A14"/>
        </w:rPr>
        <w:t>Image</w:t>
      </w:r>
    </w:p>
    <w:p w:rsidR="00AE3E37" w:rsidRDefault="005E2374">
      <w:pPr>
        <w:pStyle w:val="BodyText"/>
        <w:spacing w:before="2"/>
        <w:rPr>
          <w:rFonts w:ascii="Arial"/>
          <w:b/>
          <w:sz w:val="16"/>
        </w:rPr>
      </w:pPr>
      <w:r>
        <w:rPr>
          <w:rFonts w:ascii="Arial" w:hAnsi="Arial" w:cs="Arial"/>
          <w:noProof/>
          <w:sz w:val="22"/>
          <w:szCs w:val="22"/>
          <w:lang w:val="en-GB" w:eastAsia="en-GB"/>
        </w:rPr>
        <w:drawing>
          <wp:inline distT="0" distB="0" distL="0" distR="0" wp14:anchorId="051304C0" wp14:editId="45A9F4A5">
            <wp:extent cx="3165475" cy="1991082"/>
            <wp:effectExtent l="0" t="0" r="0" b="9525"/>
            <wp:docPr id="1" name="Picture 1" descr="C:\Dirkman Temp\Projects\DOE ARPA-E APS ASU NREL Smart Inverter Modeling and Control\Press Release\Project Flow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irkman Temp\Projects\DOE ARPA-E APS ASU NREL Smart Inverter Modeling and Control\Press Release\Project Flowchar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99108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E2374" w:rsidRPr="005E2374" w:rsidRDefault="005E2374" w:rsidP="005E2374">
      <w:pPr>
        <w:pStyle w:val="ListParagraph"/>
        <w:numPr>
          <w:ilvl w:val="0"/>
          <w:numId w:val="4"/>
        </w:numPr>
        <w:tabs>
          <w:tab w:val="left" w:pos="270"/>
        </w:tabs>
        <w:ind w:left="270" w:right="117" w:hanging="270"/>
        <w:rPr>
          <w:sz w:val="18"/>
        </w:rPr>
      </w:pPr>
      <w:r w:rsidRPr="005E2374">
        <w:rPr>
          <w:sz w:val="18"/>
        </w:rPr>
        <w:t xml:space="preserve">Dirkman J (2017) </w:t>
      </w:r>
      <w:hyperlink r:id="rId10" w:history="1">
        <w:r w:rsidRPr="001C217C">
          <w:rPr>
            <w:rStyle w:val="Hyperlink"/>
            <w:sz w:val="18"/>
          </w:rPr>
          <w:t xml:space="preserve">The Next Chapter in DER – </w:t>
        </w:r>
        <w:r w:rsidR="001C217C" w:rsidRPr="001C217C">
          <w:rPr>
            <w:rStyle w:val="Hyperlink"/>
            <w:sz w:val="18"/>
          </w:rPr>
          <w:t>Scenario-based Impact Analysis</w:t>
        </w:r>
      </w:hyperlink>
    </w:p>
    <w:p w:rsidR="005E2374" w:rsidRPr="005E2374" w:rsidRDefault="005E2374" w:rsidP="005E2374">
      <w:pPr>
        <w:pStyle w:val="ListParagraph"/>
        <w:numPr>
          <w:ilvl w:val="0"/>
          <w:numId w:val="4"/>
        </w:numPr>
        <w:tabs>
          <w:tab w:val="left" w:pos="270"/>
        </w:tabs>
        <w:ind w:left="270" w:right="117" w:hanging="270"/>
        <w:rPr>
          <w:sz w:val="18"/>
        </w:rPr>
      </w:pPr>
      <w:r w:rsidRPr="005E2374">
        <w:rPr>
          <w:sz w:val="18"/>
        </w:rPr>
        <w:t>Dirkman J (2015) Integrating Weather Data into Smart Grid Operations, Edison Electric Institute</w:t>
      </w:r>
    </w:p>
    <w:p w:rsidR="005E2374" w:rsidRPr="001C217C" w:rsidRDefault="005E2374" w:rsidP="00A14142">
      <w:pPr>
        <w:pStyle w:val="ListParagraph"/>
        <w:numPr>
          <w:ilvl w:val="0"/>
          <w:numId w:val="4"/>
        </w:numPr>
        <w:tabs>
          <w:tab w:val="left" w:pos="270"/>
        </w:tabs>
        <w:ind w:left="270" w:right="117" w:hanging="270"/>
        <w:rPr>
          <w:sz w:val="18"/>
        </w:rPr>
      </w:pPr>
      <w:r w:rsidRPr="001C217C">
        <w:rPr>
          <w:sz w:val="18"/>
        </w:rPr>
        <w:t xml:space="preserve">Dirkman J (2015) </w:t>
      </w:r>
      <w:hyperlink r:id="rId11" w:history="1">
        <w:r w:rsidRPr="001C217C">
          <w:rPr>
            <w:rStyle w:val="Hyperlink"/>
            <w:sz w:val="18"/>
          </w:rPr>
          <w:t>An Inside Look at Managing Utility Power Outages, Schneider Electric Insights</w:t>
        </w:r>
      </w:hyperlink>
    </w:p>
    <w:p w:rsidR="005E2374" w:rsidRPr="005E2374" w:rsidRDefault="005E2374" w:rsidP="005E2374">
      <w:pPr>
        <w:pStyle w:val="ListParagraph"/>
        <w:numPr>
          <w:ilvl w:val="0"/>
          <w:numId w:val="4"/>
        </w:numPr>
        <w:tabs>
          <w:tab w:val="left" w:pos="270"/>
        </w:tabs>
        <w:ind w:left="270" w:right="117" w:hanging="270"/>
        <w:rPr>
          <w:sz w:val="18"/>
        </w:rPr>
      </w:pPr>
      <w:r w:rsidRPr="005E2374">
        <w:rPr>
          <w:sz w:val="18"/>
        </w:rPr>
        <w:t xml:space="preserve">Dirkman J (2014) </w:t>
      </w:r>
      <w:hyperlink r:id="rId12" w:anchor="/26" w:history="1">
        <w:r w:rsidRPr="001C217C">
          <w:rPr>
            <w:rStyle w:val="Hyperlink"/>
            <w:sz w:val="18"/>
          </w:rPr>
          <w:t>Optimizing the Smart Util</w:t>
        </w:r>
        <w:r w:rsidR="001C217C" w:rsidRPr="001C217C">
          <w:rPr>
            <w:rStyle w:val="Hyperlink"/>
            <w:sz w:val="18"/>
          </w:rPr>
          <w:t>ity, Utility Horizons Quarterly</w:t>
        </w:r>
      </w:hyperlink>
      <w:r w:rsidR="001C217C">
        <w:rPr>
          <w:sz w:val="18"/>
        </w:rPr>
        <w:t xml:space="preserve"> </w:t>
      </w:r>
    </w:p>
    <w:p w:rsidR="00AE3E37" w:rsidRPr="001C217C" w:rsidRDefault="005E2374" w:rsidP="001C217C">
      <w:pPr>
        <w:pStyle w:val="ListParagraph"/>
        <w:numPr>
          <w:ilvl w:val="0"/>
          <w:numId w:val="4"/>
        </w:numPr>
        <w:tabs>
          <w:tab w:val="left" w:pos="270"/>
        </w:tabs>
        <w:ind w:left="270" w:right="117" w:hanging="270"/>
        <w:rPr>
          <w:sz w:val="18"/>
        </w:rPr>
      </w:pPr>
      <w:r w:rsidRPr="005E2374">
        <w:rPr>
          <w:sz w:val="18"/>
        </w:rPr>
        <w:t xml:space="preserve">Dirkman J (2014) </w:t>
      </w:r>
      <w:hyperlink r:id="rId13" w:history="1">
        <w:r w:rsidRPr="001C217C">
          <w:rPr>
            <w:rStyle w:val="Hyperlink"/>
            <w:sz w:val="18"/>
          </w:rPr>
          <w:t>Nova Scotia Power</w:t>
        </w:r>
        <w:r w:rsidR="001C217C" w:rsidRPr="001C217C">
          <w:rPr>
            <w:rStyle w:val="Hyperlink"/>
            <w:sz w:val="18"/>
          </w:rPr>
          <w:t xml:space="preserve">'s ADMS-based OMS, </w:t>
        </w:r>
        <w:proofErr w:type="spellStart"/>
        <w:r w:rsidR="001C217C" w:rsidRPr="001C217C">
          <w:rPr>
            <w:rStyle w:val="Hyperlink"/>
            <w:sz w:val="18"/>
          </w:rPr>
          <w:t>Geoconnexion</w:t>
        </w:r>
        <w:proofErr w:type="spellEnd"/>
      </w:hyperlink>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B1CEC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5E2374">
      <w:pPr>
        <w:spacing w:before="41" w:line="154" w:lineRule="exact"/>
        <w:ind w:left="213" w:right="231"/>
        <w:jc w:val="both"/>
        <w:rPr>
          <w:rFonts w:ascii="Arial"/>
          <w:sz w:val="14"/>
        </w:rPr>
      </w:pPr>
      <w:r w:rsidRPr="005E2374">
        <w:rPr>
          <w:rFonts w:ascii="Arial"/>
          <w:sz w:val="14"/>
        </w:rPr>
        <w:t xml:space="preserve">John Dirkman P.E., Vice President Product Management for Nexant, has over 25 years of experience as a Product and Program Manager, developing and implementing leading edge Smart Grid solutions </w:t>
      </w:r>
      <w:r>
        <w:rPr>
          <w:rFonts w:ascii="Arial"/>
          <w:sz w:val="14"/>
        </w:rPr>
        <w:t>with over $250M total valuation</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5E2374" w:rsidRPr="005E2374">
        <w:rPr>
          <w:rStyle w:val="Hyperlink"/>
          <w:rFonts w:ascii="Arial"/>
          <w:sz w:val="14"/>
        </w:rPr>
        <w:t>jdirkman</w:t>
      </w:r>
      <w:r w:rsidR="005E2374">
        <w:rPr>
          <w:rStyle w:val="Hyperlink"/>
          <w:rFonts w:ascii="Arial"/>
          <w:sz w:val="14"/>
        </w:rPr>
        <w:t>@nexant.com</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CE7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9E1" w:rsidRDefault="007B09E1">
      <w:r>
        <w:separator/>
      </w:r>
    </w:p>
  </w:endnote>
  <w:endnote w:type="continuationSeparator" w:id="0">
    <w:p w:rsidR="007B09E1" w:rsidRDefault="007B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9E1" w:rsidRDefault="007B09E1">
      <w:r>
        <w:separator/>
      </w:r>
    </w:p>
  </w:footnote>
  <w:footnote w:type="continuationSeparator" w:id="0">
    <w:p w:rsidR="007B09E1" w:rsidRDefault="007B09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B576A48"/>
    <w:multiLevelType w:val="hybridMultilevel"/>
    <w:tmpl w:val="32961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217C"/>
    <w:rsid w:val="002455EC"/>
    <w:rsid w:val="00292ED9"/>
    <w:rsid w:val="00404E5B"/>
    <w:rsid w:val="00414F7B"/>
    <w:rsid w:val="004355DC"/>
    <w:rsid w:val="004749B4"/>
    <w:rsid w:val="00494130"/>
    <w:rsid w:val="004F3523"/>
    <w:rsid w:val="005973B9"/>
    <w:rsid w:val="005B3A56"/>
    <w:rsid w:val="005E2374"/>
    <w:rsid w:val="006060CE"/>
    <w:rsid w:val="0063497F"/>
    <w:rsid w:val="00755481"/>
    <w:rsid w:val="007B09E1"/>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B54FAE-3593-407F-916C-A4F68D39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eoconnexion.com/publications/geo-international/issue/november-december-2014-international-issue/article/the-next-generatio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xtbook.com/nxtbooks/utilityhorizons/2014q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sights.schneider-electric.com/en-us/articles/an-inside-look-at-managing-utility-power-outag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inkedin.com/pulse/next-chapter-der-scenario-based-impact-analysis-john-dirkman-pe"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Dirkman, John</cp:lastModifiedBy>
  <cp:revision>2</cp:revision>
  <dcterms:created xsi:type="dcterms:W3CDTF">2020-06-22T12:34:00Z</dcterms:created>
  <dcterms:modified xsi:type="dcterms:W3CDTF">2020-06-22T12:34:00Z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