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B21" w:rsidRPr="007D0B21" w:rsidRDefault="007D0B21" w:rsidP="007D0B21">
      <w:pPr>
        <w:pStyle w:val="a5"/>
        <w:topLinePunct/>
        <w:adjustRightInd w:val="0"/>
        <w:snapToGrid w:val="0"/>
        <w:jc w:val="center"/>
        <w:rPr>
          <w:rFonts w:ascii="Minion Pro" w:eastAsia="Minion Pro" w:hAnsi="Minion Pro" w:cs="Minion Pro"/>
          <w:b/>
          <w:bCs/>
          <w:color w:val="337AB7"/>
          <w:kern w:val="0"/>
          <w:sz w:val="36"/>
          <w:szCs w:val="36"/>
          <w:lang w:eastAsia="en-US"/>
        </w:rPr>
      </w:pPr>
      <w:bookmarkStart w:id="0" w:name="OLE_LINK3"/>
      <w:r w:rsidRPr="007D0B21">
        <w:rPr>
          <w:rFonts w:ascii="Minion Pro" w:eastAsia="Minion Pro" w:hAnsi="Minion Pro" w:cs="Minion Pro"/>
          <w:b/>
          <w:bCs/>
          <w:color w:val="337AB7"/>
          <w:kern w:val="0"/>
          <w:sz w:val="36"/>
          <w:szCs w:val="36"/>
          <w:lang w:eastAsia="en-US"/>
        </w:rPr>
        <w:t>Reserves Classification and Well Pattern Inf</w:t>
      </w:r>
      <w:r w:rsidRPr="007D0B21">
        <w:rPr>
          <w:rFonts w:ascii="Minion Pro" w:eastAsia="Minion Pro" w:hAnsi="Minion Pro" w:cs="Minion Pro"/>
          <w:b/>
          <w:bCs/>
          <w:color w:val="337AB7"/>
          <w:kern w:val="0"/>
          <w:sz w:val="36"/>
          <w:szCs w:val="36"/>
          <w:lang w:eastAsia="en-US"/>
        </w:rPr>
        <w:t xml:space="preserve">illing Adjustment </w:t>
      </w:r>
      <w:r w:rsidRPr="007D0B21">
        <w:rPr>
          <w:rFonts w:ascii="Minion Pro" w:eastAsia="Minion Pro" w:hAnsi="Minion Pro" w:cs="Minion Pro"/>
          <w:b/>
          <w:bCs/>
          <w:color w:val="337AB7"/>
          <w:kern w:val="0"/>
          <w:sz w:val="36"/>
          <w:szCs w:val="36"/>
          <w:lang w:eastAsia="en-US"/>
        </w:rPr>
        <w:t>in Tight Sandstone Gas Field</w:t>
      </w:r>
    </w:p>
    <w:p w:rsidR="00F5759B" w:rsidRPr="007D0B21" w:rsidRDefault="00906BF4" w:rsidP="007D0B21">
      <w:pPr>
        <w:pStyle w:val="a5"/>
        <w:topLinePunct/>
        <w:adjustRightInd w:val="0"/>
        <w:spacing w:line="300" w:lineRule="auto"/>
        <w:jc w:val="center"/>
        <w:rPr>
          <w:rFonts w:ascii="Minion Pro" w:eastAsia="Minion Pro" w:hAnsi="Minion Pro" w:cs="Minion Pro"/>
          <w:b/>
          <w:bCs/>
          <w:color w:val="337AB7"/>
          <w:kern w:val="0"/>
          <w:sz w:val="36"/>
          <w:szCs w:val="36"/>
          <w:lang w:eastAsia="en-US"/>
        </w:rPr>
      </w:pPr>
      <w:r w:rsidRPr="00F60392">
        <w:rPr>
          <w:rFonts w:ascii="Times New Roman" w:hAnsi="Times New Roman" w:cs="Times New Roman"/>
        </w:rPr>
        <w:t>Guo Zhi,</w:t>
      </w:r>
      <w:r w:rsidR="00F60392" w:rsidRPr="00F60392">
        <w:rPr>
          <w:rFonts w:ascii="Times New Roman" w:hAnsi="Times New Roman" w:cs="Times New Roman"/>
        </w:rPr>
        <w:t xml:space="preserve"> Jia Ailin</w:t>
      </w:r>
      <w:r w:rsidR="00736216">
        <w:rPr>
          <w:rFonts w:ascii="Times New Roman" w:hAnsi="Times New Roman" w:cs="Times New Roman" w:hint="eastAsia"/>
        </w:rPr>
        <w:t xml:space="preserve">, </w:t>
      </w:r>
      <w:r w:rsidR="00F60392" w:rsidRPr="00F60392">
        <w:rPr>
          <w:rFonts w:ascii="Times New Roman" w:hAnsi="Times New Roman" w:cs="Times New Roman"/>
        </w:rPr>
        <w:t>Ji Guang, Cheng Lihua, Meng Dewei, Wang Guoting</w:t>
      </w:r>
    </w:p>
    <w:p w:rsidR="00F60392" w:rsidRDefault="00F60392" w:rsidP="00F60392">
      <w:pPr>
        <w:pStyle w:val="a5"/>
        <w:topLinePunct/>
        <w:adjustRightInd w:val="0"/>
        <w:snapToGrid w:val="0"/>
        <w:spacing w:line="300" w:lineRule="auto"/>
        <w:jc w:val="center"/>
        <w:rPr>
          <w:rFonts w:ascii="Times New Roman" w:hAnsi="Times New Roman" w:cs="Times New Roman"/>
          <w:i/>
          <w:sz w:val="18"/>
          <w:szCs w:val="18"/>
        </w:rPr>
      </w:pPr>
      <w:r w:rsidRPr="00732621">
        <w:rPr>
          <w:rFonts w:ascii="Times New Roman" w:hAnsi="Times New Roman" w:cs="Times New Roman"/>
          <w:sz w:val="18"/>
          <w:szCs w:val="18"/>
        </w:rPr>
        <w:t>(</w:t>
      </w:r>
      <w:r w:rsidRPr="00732621">
        <w:rPr>
          <w:rFonts w:ascii="Times New Roman" w:hAnsi="Times New Roman" w:cs="Times New Roman"/>
          <w:i/>
          <w:sz w:val="18"/>
          <w:szCs w:val="18"/>
        </w:rPr>
        <w:t>PetroChina Research Institute of Petroleum Exploration &amp; Development, Beijing 100083, China)</w:t>
      </w:r>
    </w:p>
    <w:p w:rsidR="002359DB" w:rsidRPr="00732621" w:rsidRDefault="002359DB" w:rsidP="00F60392">
      <w:pPr>
        <w:pStyle w:val="a5"/>
        <w:topLinePunct/>
        <w:adjustRightInd w:val="0"/>
        <w:snapToGrid w:val="0"/>
        <w:spacing w:line="300" w:lineRule="auto"/>
        <w:jc w:val="center"/>
        <w:rPr>
          <w:rFonts w:ascii="Times New Roman" w:hAnsi="Times New Roman" w:cs="Times New Roman"/>
          <w:i/>
          <w:sz w:val="18"/>
          <w:szCs w:val="18"/>
        </w:rPr>
      </w:pPr>
    </w:p>
    <w:p w:rsidR="00F60392" w:rsidRPr="00900152" w:rsidRDefault="00F60392" w:rsidP="009B5695">
      <w:pPr>
        <w:pStyle w:val="a9"/>
        <w:spacing w:line="240" w:lineRule="auto"/>
        <w:rPr>
          <w:rFonts w:ascii="Arial" w:eastAsia="Arial" w:hAnsi="Arial" w:cs="Arial"/>
          <w:b/>
          <w:bCs/>
          <w:color w:val="BF5A14"/>
          <w:kern w:val="0"/>
          <w:sz w:val="20"/>
          <w:szCs w:val="20"/>
          <w:lang w:eastAsia="en-US"/>
        </w:rPr>
      </w:pPr>
      <w:r w:rsidRPr="00900152">
        <w:rPr>
          <w:rFonts w:ascii="Arial" w:eastAsia="Arial" w:hAnsi="Arial" w:cs="Arial"/>
          <w:b/>
          <w:bCs/>
          <w:color w:val="BF5A14"/>
          <w:kern w:val="0"/>
          <w:sz w:val="20"/>
          <w:szCs w:val="20"/>
          <w:lang w:eastAsia="en-US"/>
        </w:rPr>
        <w:t>Abstract</w:t>
      </w:r>
    </w:p>
    <w:bookmarkEnd w:id="0"/>
    <w:p w:rsidR="00900152" w:rsidRPr="007D0B21" w:rsidRDefault="007D0B21" w:rsidP="007D0B21">
      <w:pPr>
        <w:pStyle w:val="a9"/>
        <w:spacing w:line="360" w:lineRule="auto"/>
        <w:rPr>
          <w:rFonts w:ascii="Arial"/>
        </w:rPr>
      </w:pPr>
      <w:r w:rsidRPr="007D0B21">
        <w:rPr>
          <w:rFonts w:ascii="Arial"/>
        </w:rPr>
        <w:t>Sulige gas field is typical of tight sandstone gas field in China. The reservoir property is poor, the effective sand bodies are with small scale, low distribution frequency and strong heterogeneity, and various development blocks differ greatly from others. It is difficult to exploit the reserves effectively relying on the current developing well pattern of 600m</w:t>
      </w:r>
      <w:r w:rsidRPr="007D0B21">
        <w:rPr>
          <w:rFonts w:ascii="Arial"/>
        </w:rPr>
        <w:t>×</w:t>
      </w:r>
      <w:r w:rsidRPr="007D0B21">
        <w:rPr>
          <w:rFonts w:ascii="Arial"/>
        </w:rPr>
        <w:t>800m, with recovery rate only about 30%. Thus it is necessary to evaluate various types of reserves comprehensively and implement well pattern infilling adjustment respectively. Choosing Su14 block in central Sulige as the study area, through fine reservoir description in dense well pattern and interference well test analysis, the reservoir development frequency and scale was studied. With braided-river sedimentary facies as the constraint, integrating reserves abundance value, reservoir superimposed style, poor gas layers influence and dynamic characterization, reserves of the gas field were classified into five types. From reserve types I to V, reservoir thickness gets thinned, reservoir continuity becomes poorer, reserves grade turns down and well production performance is worse. Compared actual production data with modeling &amp; simulation result, the relation of well pattern density, interference degree and recovery rate was researched for each type of reserves. In the existing economic and technical conditions, the reasonable well pattern density in various type of reserves area is 2~4 wells per square kilometers, and the ultimate recovery rate is about 50%. This research, makes reserves configuration clear in the tight sandstone gas field, provides geological basis for well pattern infilling adjustment in later development stage, lays a solid foundation for long-term stable production of gas field, and is also of certain reference significance to other gas field development under similar geological conditions.</w:t>
      </w:r>
    </w:p>
    <w:p w:rsidR="007D0B21" w:rsidRDefault="007D0B21" w:rsidP="00900152">
      <w:pPr>
        <w:pStyle w:val="a9"/>
        <w:spacing w:line="240" w:lineRule="auto"/>
        <w:rPr>
          <w:rFonts w:ascii="Arial"/>
        </w:rPr>
      </w:pPr>
    </w:p>
    <w:p w:rsidR="007D0B21" w:rsidRPr="007D0B21" w:rsidRDefault="007D0B21" w:rsidP="00900152">
      <w:pPr>
        <w:pStyle w:val="a9"/>
        <w:spacing w:line="240" w:lineRule="auto"/>
        <w:rPr>
          <w:rFonts w:ascii="Arial" w:hint="eastAsia"/>
        </w:rPr>
      </w:pPr>
    </w:p>
    <w:p w:rsidR="00900152" w:rsidRDefault="00900152" w:rsidP="00900152">
      <w:pPr>
        <w:pStyle w:val="a9"/>
        <w:spacing w:line="240" w:lineRule="auto"/>
        <w:rPr>
          <w:rFonts w:ascii="Arial"/>
          <w:color w:val="BF5A14"/>
        </w:rPr>
      </w:pPr>
      <w:r w:rsidRPr="007D0B21">
        <w:rPr>
          <w:rFonts w:ascii="Arial" w:eastAsia="Arial" w:hAnsi="Arial" w:cs="Arial"/>
          <w:b/>
          <w:bCs/>
          <w:color w:val="BF5A14"/>
          <w:kern w:val="0"/>
          <w:sz w:val="20"/>
          <w:szCs w:val="20"/>
          <w:lang w:eastAsia="en-US"/>
        </w:rPr>
        <w:t>Biography</w:t>
      </w:r>
    </w:p>
    <w:p w:rsidR="00900152" w:rsidRDefault="00900152" w:rsidP="00900152">
      <w:pPr>
        <w:pStyle w:val="a9"/>
        <w:spacing w:line="240" w:lineRule="auto"/>
        <w:rPr>
          <w:kern w:val="0"/>
          <w:szCs w:val="18"/>
        </w:rPr>
      </w:pPr>
      <w:r w:rsidRPr="00900152">
        <w:rPr>
          <w:rFonts w:ascii="Arial"/>
          <w:noProof/>
          <w:color w:val="BF5A14"/>
        </w:rPr>
        <w:drawing>
          <wp:inline distT="0" distB="0" distL="0" distR="0" wp14:anchorId="4AA16C74" wp14:editId="2DCA7EA6">
            <wp:extent cx="628786" cy="798217"/>
            <wp:effectExtent l="0" t="0" r="0" b="190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rotWithShape="1">
                    <a:blip r:embed="rId7" cstate="print">
                      <a:extLst>
                        <a:ext uri="{28A0092B-C50C-407E-A947-70E740481C1C}">
                          <a14:useLocalDpi xmlns:a14="http://schemas.microsoft.com/office/drawing/2010/main" val="0"/>
                        </a:ext>
                      </a:extLst>
                    </a:blip>
                    <a:srcRect t="1538" b="7792"/>
                    <a:stretch/>
                  </pic:blipFill>
                  <pic:spPr>
                    <a:xfrm>
                      <a:off x="0" y="0"/>
                      <a:ext cx="666333" cy="845881"/>
                    </a:xfrm>
                    <a:prstGeom prst="rect">
                      <a:avLst/>
                    </a:prstGeom>
                  </pic:spPr>
                </pic:pic>
              </a:graphicData>
            </a:graphic>
          </wp:inline>
        </w:drawing>
      </w:r>
    </w:p>
    <w:p w:rsidR="00900152" w:rsidRDefault="00900152" w:rsidP="00900152">
      <w:pPr>
        <w:pStyle w:val="a9"/>
        <w:spacing w:line="240" w:lineRule="auto"/>
        <w:rPr>
          <w:kern w:val="0"/>
          <w:szCs w:val="18"/>
        </w:rPr>
      </w:pPr>
      <w:r>
        <w:rPr>
          <w:rFonts w:hint="eastAsia"/>
          <w:kern w:val="0"/>
          <w:szCs w:val="18"/>
        </w:rPr>
        <w:t xml:space="preserve">Guo Zhi got </w:t>
      </w:r>
      <w:r>
        <w:rPr>
          <w:kern w:val="0"/>
          <w:szCs w:val="18"/>
        </w:rPr>
        <w:t>his</w:t>
      </w:r>
      <w:r>
        <w:rPr>
          <w:rFonts w:hint="eastAsia"/>
          <w:kern w:val="0"/>
          <w:szCs w:val="18"/>
        </w:rPr>
        <w:t xml:space="preserve"> </w:t>
      </w:r>
      <w:r>
        <w:rPr>
          <w:kern w:val="0"/>
          <w:szCs w:val="18"/>
        </w:rPr>
        <w:t>PhD degree at Petrochina Research Institute</w:t>
      </w:r>
      <w:r w:rsidR="00736216">
        <w:rPr>
          <w:kern w:val="0"/>
          <w:szCs w:val="18"/>
        </w:rPr>
        <w:t xml:space="preserve"> of Petroleum Exploration and Development</w:t>
      </w:r>
      <w:r>
        <w:rPr>
          <w:kern w:val="0"/>
          <w:szCs w:val="18"/>
        </w:rPr>
        <w:t xml:space="preserve"> in 2014 and has engaged in his career for about 10 years. His major is Oil &amp; Gas development geology. He has made some progress in reservoir description, geology modelling, reserves classification and horizontal well optimization for tight sand gas, publishing </w:t>
      </w:r>
      <w:r w:rsidR="00736216">
        <w:rPr>
          <w:kern w:val="0"/>
          <w:szCs w:val="18"/>
        </w:rPr>
        <w:t xml:space="preserve">more than </w:t>
      </w:r>
      <w:r>
        <w:rPr>
          <w:kern w:val="0"/>
          <w:szCs w:val="18"/>
        </w:rPr>
        <w:t xml:space="preserve">10 </w:t>
      </w:r>
      <w:r w:rsidR="00736216">
        <w:rPr>
          <w:kern w:val="0"/>
          <w:szCs w:val="18"/>
        </w:rPr>
        <w:t xml:space="preserve">influential </w:t>
      </w:r>
      <w:r>
        <w:rPr>
          <w:kern w:val="0"/>
          <w:szCs w:val="18"/>
        </w:rPr>
        <w:t xml:space="preserve">papers both home and aboard. </w:t>
      </w:r>
    </w:p>
    <w:p w:rsidR="00900152" w:rsidRDefault="00900152" w:rsidP="00900152">
      <w:pPr>
        <w:pStyle w:val="a9"/>
        <w:spacing w:line="240" w:lineRule="auto"/>
        <w:rPr>
          <w:kern w:val="0"/>
          <w:szCs w:val="18"/>
        </w:rPr>
      </w:pPr>
      <w:r>
        <w:rPr>
          <w:kern w:val="0"/>
          <w:szCs w:val="18"/>
        </w:rPr>
        <w:t xml:space="preserve">Email: </w:t>
      </w:r>
      <w:hyperlink r:id="rId8" w:history="1">
        <w:r w:rsidRPr="00AC3AD3">
          <w:rPr>
            <w:rStyle w:val="aa"/>
            <w:kern w:val="0"/>
            <w:szCs w:val="18"/>
          </w:rPr>
          <w:t>guozhi2014@petrochina.com.cn</w:t>
        </w:r>
      </w:hyperlink>
    </w:p>
    <w:p w:rsidR="00900152" w:rsidRPr="00900152" w:rsidRDefault="00900152" w:rsidP="00900152">
      <w:pPr>
        <w:pStyle w:val="a9"/>
        <w:spacing w:line="240" w:lineRule="auto"/>
        <w:rPr>
          <w:kern w:val="0"/>
          <w:szCs w:val="18"/>
        </w:rPr>
      </w:pPr>
      <w:r>
        <w:rPr>
          <w:kern w:val="0"/>
          <w:szCs w:val="18"/>
        </w:rPr>
        <w:t>Contact Number</w:t>
      </w:r>
      <w:bookmarkStart w:id="1" w:name="_GoBack"/>
      <w:bookmarkEnd w:id="1"/>
      <w:r>
        <w:rPr>
          <w:kern w:val="0"/>
          <w:szCs w:val="18"/>
        </w:rPr>
        <w:t>: +86 18500977486</w:t>
      </w:r>
    </w:p>
    <w:sectPr w:rsidR="00900152" w:rsidRPr="009001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F18" w:rsidRDefault="007A5F18" w:rsidP="00330A9A">
      <w:r>
        <w:separator/>
      </w:r>
    </w:p>
  </w:endnote>
  <w:endnote w:type="continuationSeparator" w:id="0">
    <w:p w:rsidR="007A5F18" w:rsidRDefault="007A5F18" w:rsidP="0033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F18" w:rsidRDefault="007A5F18" w:rsidP="00330A9A">
      <w:r>
        <w:separator/>
      </w:r>
    </w:p>
  </w:footnote>
  <w:footnote w:type="continuationSeparator" w:id="0">
    <w:p w:rsidR="007A5F18" w:rsidRDefault="007A5F18" w:rsidP="00330A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150"/>
    <w:rsid w:val="00024097"/>
    <w:rsid w:val="000F44C3"/>
    <w:rsid w:val="00215A74"/>
    <w:rsid w:val="002359DB"/>
    <w:rsid w:val="00263AC9"/>
    <w:rsid w:val="00330A9A"/>
    <w:rsid w:val="0037092A"/>
    <w:rsid w:val="003A1EE9"/>
    <w:rsid w:val="00402422"/>
    <w:rsid w:val="00434118"/>
    <w:rsid w:val="004961B8"/>
    <w:rsid w:val="00525851"/>
    <w:rsid w:val="005957CE"/>
    <w:rsid w:val="005A7E88"/>
    <w:rsid w:val="006062BE"/>
    <w:rsid w:val="00637C97"/>
    <w:rsid w:val="00641960"/>
    <w:rsid w:val="00644134"/>
    <w:rsid w:val="00736216"/>
    <w:rsid w:val="007A5F18"/>
    <w:rsid w:val="007C68E1"/>
    <w:rsid w:val="007D0B21"/>
    <w:rsid w:val="00900152"/>
    <w:rsid w:val="00906BF4"/>
    <w:rsid w:val="00922940"/>
    <w:rsid w:val="009B5695"/>
    <w:rsid w:val="009C6150"/>
    <w:rsid w:val="009E6086"/>
    <w:rsid w:val="00A61575"/>
    <w:rsid w:val="00A91D38"/>
    <w:rsid w:val="00AA3A7C"/>
    <w:rsid w:val="00B12C3E"/>
    <w:rsid w:val="00CF2E7B"/>
    <w:rsid w:val="00D81980"/>
    <w:rsid w:val="00E06F72"/>
    <w:rsid w:val="00E37D1B"/>
    <w:rsid w:val="00F5759B"/>
    <w:rsid w:val="00F60392"/>
    <w:rsid w:val="00FE6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87E5DA-650D-47DD-95C3-6B60225E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A9A"/>
    <w:pPr>
      <w:widowControl w:val="0"/>
      <w:jc w:val="both"/>
    </w:pPr>
    <w:rPr>
      <w:rFonts w:ascii="Calibri" w:eastAsia="宋体" w:hAnsi="Calibri" w:cs="Times New Roman"/>
    </w:rPr>
  </w:style>
  <w:style w:type="paragraph" w:styleId="1">
    <w:name w:val="heading 1"/>
    <w:basedOn w:val="a"/>
    <w:link w:val="1Char"/>
    <w:uiPriority w:val="1"/>
    <w:qFormat/>
    <w:rsid w:val="00900152"/>
    <w:pPr>
      <w:spacing w:before="47" w:line="400" w:lineRule="exact"/>
      <w:ind w:left="100"/>
      <w:jc w:val="left"/>
      <w:outlineLvl w:val="0"/>
    </w:pPr>
    <w:rPr>
      <w:rFonts w:ascii="Minion Pro" w:eastAsia="Minion Pro" w:hAnsi="Minion Pro" w:cs="Minion Pro"/>
      <w:b/>
      <w:bCs/>
      <w:kern w:val="0"/>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30A9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30A9A"/>
    <w:rPr>
      <w:sz w:val="18"/>
      <w:szCs w:val="18"/>
    </w:rPr>
  </w:style>
  <w:style w:type="paragraph" w:styleId="a4">
    <w:name w:val="footer"/>
    <w:basedOn w:val="a"/>
    <w:link w:val="Char0"/>
    <w:uiPriority w:val="99"/>
    <w:unhideWhenUsed/>
    <w:rsid w:val="00330A9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30A9A"/>
    <w:rPr>
      <w:sz w:val="18"/>
      <w:szCs w:val="18"/>
    </w:rPr>
  </w:style>
  <w:style w:type="paragraph" w:styleId="a5">
    <w:name w:val="Plain Text"/>
    <w:basedOn w:val="a"/>
    <w:link w:val="Char1"/>
    <w:unhideWhenUsed/>
    <w:rsid w:val="00330A9A"/>
    <w:rPr>
      <w:rFonts w:ascii="宋体" w:hAnsi="Courier New" w:cs="宋体"/>
      <w:szCs w:val="21"/>
    </w:rPr>
  </w:style>
  <w:style w:type="character" w:customStyle="1" w:styleId="Char1">
    <w:name w:val="纯文本 Char"/>
    <w:basedOn w:val="a0"/>
    <w:link w:val="a5"/>
    <w:uiPriority w:val="99"/>
    <w:rsid w:val="00330A9A"/>
    <w:rPr>
      <w:rFonts w:ascii="宋体" w:eastAsia="宋体" w:hAnsi="Courier New" w:cs="宋体"/>
      <w:szCs w:val="21"/>
    </w:rPr>
  </w:style>
  <w:style w:type="paragraph" w:customStyle="1" w:styleId="a6">
    <w:name w:val="作者中文"/>
    <w:basedOn w:val="a"/>
    <w:next w:val="a"/>
    <w:rsid w:val="00330A9A"/>
    <w:pPr>
      <w:widowControl/>
      <w:adjustRightInd w:val="0"/>
      <w:snapToGrid w:val="0"/>
      <w:spacing w:beforeLines="50" w:afterLines="50" w:line="300" w:lineRule="auto"/>
      <w:jc w:val="center"/>
    </w:pPr>
    <w:rPr>
      <w:rFonts w:ascii="宋体" w:eastAsia="楷体_GB2312" w:hAnsi="宋体" w:cs="宋体"/>
      <w:kern w:val="0"/>
      <w:sz w:val="24"/>
      <w:szCs w:val="24"/>
    </w:rPr>
  </w:style>
  <w:style w:type="paragraph" w:customStyle="1" w:styleId="a7">
    <w:name w:val="中文文题"/>
    <w:basedOn w:val="a"/>
    <w:next w:val="a"/>
    <w:rsid w:val="00330A9A"/>
    <w:pPr>
      <w:widowControl/>
      <w:adjustRightInd w:val="0"/>
      <w:snapToGrid w:val="0"/>
      <w:spacing w:line="300" w:lineRule="auto"/>
      <w:jc w:val="center"/>
    </w:pPr>
    <w:rPr>
      <w:rFonts w:ascii="宋体" w:eastAsia="黑体" w:hAnsi="宋体" w:cs="宋体"/>
      <w:kern w:val="0"/>
      <w:sz w:val="44"/>
      <w:szCs w:val="44"/>
    </w:rPr>
  </w:style>
  <w:style w:type="paragraph" w:customStyle="1" w:styleId="a8">
    <w:name w:val="作者单位中文"/>
    <w:basedOn w:val="a"/>
    <w:rsid w:val="00330A9A"/>
    <w:pPr>
      <w:widowControl/>
      <w:adjustRightInd w:val="0"/>
      <w:snapToGrid w:val="0"/>
      <w:spacing w:line="300" w:lineRule="auto"/>
      <w:jc w:val="center"/>
    </w:pPr>
    <w:rPr>
      <w:rFonts w:ascii="宋体" w:hAnsi="宋体" w:cs="宋体"/>
      <w:kern w:val="0"/>
      <w:sz w:val="15"/>
      <w:szCs w:val="20"/>
    </w:rPr>
  </w:style>
  <w:style w:type="paragraph" w:customStyle="1" w:styleId="a9">
    <w:name w:val="中文摘要"/>
    <w:basedOn w:val="a"/>
    <w:rsid w:val="00330A9A"/>
    <w:pPr>
      <w:adjustRightInd w:val="0"/>
      <w:snapToGrid w:val="0"/>
      <w:spacing w:line="260" w:lineRule="exact"/>
    </w:pPr>
    <w:rPr>
      <w:rFonts w:ascii="Times New Roman" w:eastAsia="仿宋_GB2312" w:hAnsi="Times New Roman"/>
      <w:sz w:val="18"/>
      <w:szCs w:val="24"/>
    </w:rPr>
  </w:style>
  <w:style w:type="character" w:customStyle="1" w:styleId="1Char">
    <w:name w:val="标题 1 Char"/>
    <w:basedOn w:val="a0"/>
    <w:link w:val="1"/>
    <w:uiPriority w:val="1"/>
    <w:rsid w:val="00900152"/>
    <w:rPr>
      <w:rFonts w:ascii="Minion Pro" w:eastAsia="Minion Pro" w:hAnsi="Minion Pro" w:cs="Minion Pro"/>
      <w:b/>
      <w:bCs/>
      <w:kern w:val="0"/>
      <w:sz w:val="36"/>
      <w:szCs w:val="36"/>
      <w:lang w:eastAsia="en-US"/>
    </w:rPr>
  </w:style>
  <w:style w:type="character" w:styleId="aa">
    <w:name w:val="Hyperlink"/>
    <w:basedOn w:val="a0"/>
    <w:uiPriority w:val="99"/>
    <w:unhideWhenUsed/>
    <w:rsid w:val="009001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4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ozhi2014@petrochina.com.cn"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12537-905C-4D66-AF10-52C57FBDA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405</Words>
  <Characters>2315</Characters>
  <Application>Microsoft Office Word</Application>
  <DocSecurity>0</DocSecurity>
  <Lines>19</Lines>
  <Paragraphs>5</Paragraphs>
  <ScaleCrop>false</ScaleCrop>
  <Company>Microsoft</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2017-01-16T06:26:00Z</dcterms:created>
  <dcterms:modified xsi:type="dcterms:W3CDTF">2018-12-06T01:57:00Z</dcterms:modified>
</cp:coreProperties>
</file>