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221B85" w:rsidP="00494130">
      <w:pPr>
        <w:pStyle w:val="1"/>
        <w:spacing w:before="170"/>
        <w:ind w:left="0"/>
      </w:pPr>
      <w:r>
        <w:rPr>
          <w:color w:val="337AB7"/>
        </w:rPr>
        <w:t>Development of Tubular Type Direct Carbon Fuel Cells</w:t>
      </w:r>
    </w:p>
    <w:p w:rsidR="00221B85" w:rsidRDefault="00221B85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027BE6">
        <w:rPr>
          <w:rFonts w:ascii="Arial"/>
        </w:rPr>
        <w:t>Akifumi Ido</w:t>
      </w:r>
      <w:r w:rsidR="005973B9">
        <w:rPr>
          <w:rFonts w:ascii="Arial"/>
        </w:rPr>
        <w:t xml:space="preserve">, </w:t>
      </w:r>
      <w:r w:rsidR="002451A1">
        <w:rPr>
          <w:rFonts w:ascii="Arial"/>
        </w:rPr>
        <w:t>Central Research Institute of Electric Power Industry</w:t>
      </w:r>
      <w:r w:rsidR="005973B9">
        <w:rPr>
          <w:rFonts w:ascii="Arial"/>
        </w:rPr>
        <w:t xml:space="preserve">, </w:t>
      </w:r>
      <w:r w:rsidR="002451A1">
        <w:rPr>
          <w:rFonts w:ascii="Arial"/>
        </w:rPr>
        <w:t>Japan</w:t>
      </w:r>
    </w:p>
    <w:p w:rsidR="005973B9" w:rsidRDefault="002451A1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Makoto Kawase, Central Research Institute of Electric Power Industry,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D13ECF" w:rsidRDefault="00F450A6">
      <w:pPr>
        <w:pStyle w:val="a3"/>
        <w:spacing w:before="90" w:line="280" w:lineRule="auto"/>
        <w:ind w:left="100"/>
        <w:jc w:val="both"/>
      </w:pPr>
      <w:r>
        <w:t>Direct carbon fuel cells (DCFC) are fuel cells utilizing solid carbon as fuel.</w:t>
      </w:r>
      <w:r>
        <w:rPr>
          <w:rFonts w:hint="eastAsia"/>
        </w:rPr>
        <w:t xml:space="preserve"> </w:t>
      </w:r>
      <w:r w:rsidR="00966CA4">
        <w:t xml:space="preserve">The total reaction is </w:t>
      </w:r>
      <w:r w:rsidR="00D13ECF">
        <w:t xml:space="preserve">expressed by following equation. </w:t>
      </w:r>
    </w:p>
    <w:p w:rsidR="00D13ECF" w:rsidRPr="00D13ECF" w:rsidRDefault="00D13ECF" w:rsidP="00D13ECF">
      <w:pPr>
        <w:pStyle w:val="a3"/>
        <w:tabs>
          <w:tab w:val="right" w:pos="5103"/>
        </w:tabs>
        <w:spacing w:before="90" w:line="280" w:lineRule="auto"/>
        <w:ind w:left="100" w:rightChars="-14" w:right="-31"/>
        <w:jc w:val="both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 xml:space="preserve"> </w:t>
      </w:r>
      <w:r>
        <w:rPr>
          <w:rFonts w:eastAsiaTheme="minorEastAsia"/>
          <w:lang w:eastAsia="ja-JP"/>
        </w:rPr>
        <w:t xml:space="preserve">     C(s) + O</w:t>
      </w:r>
      <w:r w:rsidRPr="00D13ECF">
        <w:rPr>
          <w:rFonts w:eastAsiaTheme="minorEastAsia"/>
          <w:vertAlign w:val="subscript"/>
          <w:lang w:eastAsia="ja-JP"/>
        </w:rPr>
        <w:t>2</w:t>
      </w:r>
      <w:r>
        <w:rPr>
          <w:rFonts w:eastAsiaTheme="minorEastAsia"/>
          <w:lang w:eastAsia="ja-JP"/>
        </w:rPr>
        <w:t>(g) = CO</w:t>
      </w:r>
      <w:r w:rsidRPr="00D13ECF">
        <w:rPr>
          <w:rFonts w:eastAsiaTheme="minorEastAsia"/>
          <w:vertAlign w:val="subscript"/>
          <w:lang w:eastAsia="ja-JP"/>
        </w:rPr>
        <w:t>2</w:t>
      </w:r>
      <w:r>
        <w:rPr>
          <w:rFonts w:eastAsiaTheme="minorEastAsia"/>
          <w:lang w:eastAsia="ja-JP"/>
        </w:rPr>
        <w:t>(g)</w:t>
      </w:r>
      <w:r>
        <w:rPr>
          <w:rFonts w:eastAsiaTheme="minorEastAsia"/>
          <w:lang w:eastAsia="ja-JP"/>
        </w:rPr>
        <w:tab/>
        <w:t>(1)</w:t>
      </w:r>
    </w:p>
    <w:p w:rsidR="00025345" w:rsidRPr="00025345" w:rsidRDefault="00025345" w:rsidP="00025345">
      <w:pPr>
        <w:pStyle w:val="a3"/>
        <w:spacing w:before="90" w:line="280" w:lineRule="auto"/>
        <w:ind w:left="100"/>
        <w:jc w:val="both"/>
      </w:pPr>
      <w:r>
        <w:rPr>
          <w:rFonts w:eastAsiaTheme="minorEastAsia" w:hint="eastAsia"/>
          <w:lang w:eastAsia="ja-JP"/>
        </w:rPr>
        <w:t>C</w:t>
      </w:r>
      <w:r>
        <w:rPr>
          <w:rFonts w:eastAsiaTheme="minorEastAsia"/>
          <w:lang w:eastAsia="ja-JP"/>
        </w:rPr>
        <w:t xml:space="preserve">oal, biomass and waste can be used as fuel for DCFC. </w:t>
      </w:r>
      <w:r w:rsidR="00A11371">
        <w:rPr>
          <w:rFonts w:eastAsiaTheme="minorEastAsia" w:hint="eastAsia"/>
          <w:lang w:eastAsia="ja-JP"/>
        </w:rPr>
        <w:t>D</w:t>
      </w:r>
      <w:r w:rsidR="00A11371">
        <w:rPr>
          <w:rFonts w:eastAsiaTheme="minorEastAsia"/>
          <w:lang w:eastAsia="ja-JP"/>
        </w:rPr>
        <w:t xml:space="preserve">CFC is expected to have high electric power generation efficiency and </w:t>
      </w:r>
      <w:r w:rsidR="003044AB">
        <w:rPr>
          <w:rFonts w:eastAsiaTheme="minorEastAsia"/>
          <w:lang w:eastAsia="ja-JP"/>
        </w:rPr>
        <w:t>be a compact device. E</w:t>
      </w:r>
      <w:r w:rsidR="00A11371">
        <w:rPr>
          <w:rFonts w:eastAsiaTheme="minorEastAsia"/>
          <w:lang w:eastAsia="ja-JP"/>
        </w:rPr>
        <w:t xml:space="preserve">asy storage and transportation of </w:t>
      </w:r>
      <w:r w:rsidR="003044AB">
        <w:rPr>
          <w:rFonts w:eastAsiaTheme="minorEastAsia"/>
          <w:lang w:eastAsia="ja-JP"/>
        </w:rPr>
        <w:t xml:space="preserve">fuel is </w:t>
      </w:r>
      <w:r w:rsidR="003044AB">
        <w:rPr>
          <w:rFonts w:eastAsiaTheme="minorEastAsia" w:hint="eastAsia"/>
          <w:lang w:eastAsia="ja-JP"/>
        </w:rPr>
        <w:t>p</w:t>
      </w:r>
      <w:r w:rsidR="003044AB">
        <w:rPr>
          <w:rFonts w:eastAsiaTheme="minorEastAsia"/>
          <w:lang w:eastAsia="ja-JP"/>
        </w:rPr>
        <w:t xml:space="preserve">ossible due to </w:t>
      </w:r>
      <w:r w:rsidR="006B44BB">
        <w:rPr>
          <w:rFonts w:eastAsiaTheme="minorEastAsia"/>
          <w:lang w:eastAsia="ja-JP"/>
        </w:rPr>
        <w:t xml:space="preserve">utilizing </w:t>
      </w:r>
      <w:r w:rsidR="003044AB">
        <w:rPr>
          <w:rFonts w:eastAsiaTheme="minorEastAsia"/>
          <w:lang w:eastAsia="ja-JP"/>
        </w:rPr>
        <w:t>solid fuel.</w:t>
      </w:r>
      <w:r w:rsidR="003044AB">
        <w:rPr>
          <w:rFonts w:eastAsiaTheme="minorEastAsia" w:hint="eastAsia"/>
          <w:lang w:eastAsia="ja-JP"/>
        </w:rPr>
        <w:t xml:space="preserve"> </w:t>
      </w:r>
      <w:r w:rsidR="00D13ECF">
        <w:t xml:space="preserve">One of the big </w:t>
      </w:r>
      <w:proofErr w:type="gramStart"/>
      <w:r w:rsidR="00D13ECF">
        <w:t>problem</w:t>
      </w:r>
      <w:proofErr w:type="gramEnd"/>
      <w:r w:rsidR="00D13ECF">
        <w:t xml:space="preserve"> for DCFC has been how to continuously supply solid carbon to the electrode surface. To solve this problem, w</w:t>
      </w:r>
      <w:r w:rsidR="00F450A6">
        <w:t xml:space="preserve">e proposed a novel DCFC system using tubular type cells. </w:t>
      </w:r>
      <w:r w:rsidR="00F450A6">
        <w:rPr>
          <w:rFonts w:hint="eastAsia"/>
        </w:rPr>
        <w:t>This study</w:t>
      </w:r>
      <w:r w:rsidR="00F450A6">
        <w:t xml:space="preserve"> investigated basic characteristics of </w:t>
      </w:r>
      <w:r w:rsidR="00A11371">
        <w:t xml:space="preserve">tubular type </w:t>
      </w:r>
      <w:r w:rsidR="00F450A6">
        <w:t xml:space="preserve">DCFC. </w:t>
      </w:r>
      <w:r w:rsidR="003044AB">
        <w:t>We already developed tubular type m</w:t>
      </w:r>
      <w:bookmarkStart w:id="0" w:name="_GoBack"/>
      <w:bookmarkEnd w:id="0"/>
      <w:r w:rsidR="003044AB">
        <w:t xml:space="preserve">olten carbonate fuel cells (TMCFC), and it </w:t>
      </w:r>
      <w:r w:rsidR="00B3685E">
        <w:t xml:space="preserve">was </w:t>
      </w:r>
      <w:r w:rsidR="003044AB">
        <w:t>applied for DCFC cells in this study.</w:t>
      </w:r>
      <w:r w:rsidR="006B1F80">
        <w:t xml:space="preserve"> Each </w:t>
      </w:r>
      <w:r w:rsidR="00B3685E">
        <w:t>electrode materials were formed by slurry coating method. Cathode was NiO-3%MgO, electrolyte matrix was LiAlO</w:t>
      </w:r>
      <w:r w:rsidR="00B3685E" w:rsidRPr="00B3685E">
        <w:rPr>
          <w:vertAlign w:val="subscript"/>
        </w:rPr>
        <w:t>2</w:t>
      </w:r>
      <w:r w:rsidR="00B3685E">
        <w:t>, anode was Ni-2%AlCr</w:t>
      </w:r>
      <w:r w:rsidR="00CE1FE4">
        <w:t xml:space="preserve"> (+10%Al</w:t>
      </w:r>
      <w:r w:rsidR="00CE1FE4" w:rsidRPr="00CE1FE4">
        <w:rPr>
          <w:vertAlign w:val="subscript"/>
        </w:rPr>
        <w:t>2</w:t>
      </w:r>
      <w:r w:rsidR="00CE1FE4">
        <w:t>O</w:t>
      </w:r>
      <w:r w:rsidR="00CE1FE4" w:rsidRPr="00CE1FE4">
        <w:rPr>
          <w:vertAlign w:val="subscript"/>
        </w:rPr>
        <w:t>3</w:t>
      </w:r>
      <w:r w:rsidR="00CE1FE4">
        <w:t>)</w:t>
      </w:r>
      <w:r w:rsidR="00B3685E">
        <w:t xml:space="preserve"> and electrolyte was 60%Li</w:t>
      </w:r>
      <w:r w:rsidR="00B3685E" w:rsidRPr="00B3685E">
        <w:rPr>
          <w:vertAlign w:val="subscript"/>
        </w:rPr>
        <w:t>2</w:t>
      </w:r>
      <w:r w:rsidR="00B3685E">
        <w:t>CO</w:t>
      </w:r>
      <w:r w:rsidR="00B3685E" w:rsidRPr="00B3685E">
        <w:rPr>
          <w:vertAlign w:val="subscript"/>
        </w:rPr>
        <w:t>3</w:t>
      </w:r>
      <w:r w:rsidR="00C57338">
        <w:t>-</w:t>
      </w:r>
      <w:r w:rsidR="00B3685E">
        <w:t>40%Na</w:t>
      </w:r>
      <w:r w:rsidR="00B3685E" w:rsidRPr="00B3685E">
        <w:rPr>
          <w:vertAlign w:val="subscript"/>
        </w:rPr>
        <w:t>2</w:t>
      </w:r>
      <w:r w:rsidR="00B3685E">
        <w:t>CO</w:t>
      </w:r>
      <w:r w:rsidR="00B3685E" w:rsidRPr="00B3685E">
        <w:rPr>
          <w:vertAlign w:val="subscript"/>
        </w:rPr>
        <w:t>3</w:t>
      </w:r>
      <w:r w:rsidR="00C57338">
        <w:t xml:space="preserve"> molten salt.</w:t>
      </w:r>
      <w:r w:rsidR="00C57338">
        <w:rPr>
          <w:rFonts w:eastAsiaTheme="minorEastAsia" w:hint="eastAsia"/>
          <w:lang w:eastAsia="ja-JP"/>
        </w:rPr>
        <w:t xml:space="preserve"> </w:t>
      </w:r>
      <w:r w:rsidR="00F450A6">
        <w:t>A tubular cell was inserted into the mixture of activated carbon and molten carbonate</w:t>
      </w:r>
      <w:r w:rsidR="00C97660">
        <w:t xml:space="preserve"> (</w:t>
      </w:r>
      <w:proofErr w:type="spellStart"/>
      <w:proofErr w:type="gramStart"/>
      <w:r w:rsidR="008411DC">
        <w:t>c</w:t>
      </w:r>
      <w:r w:rsidR="00C97660">
        <w:t>arbon:</w:t>
      </w:r>
      <w:r w:rsidR="008411DC">
        <w:t>carbonate</w:t>
      </w:r>
      <w:proofErr w:type="spellEnd"/>
      <w:proofErr w:type="gramEnd"/>
      <w:r w:rsidR="008411DC">
        <w:t xml:space="preserve"> = </w:t>
      </w:r>
      <w:r w:rsidR="00C97660">
        <w:t xml:space="preserve">8:2 </w:t>
      </w:r>
      <w:proofErr w:type="spellStart"/>
      <w:r w:rsidR="00C97660">
        <w:t>wt</w:t>
      </w:r>
      <w:proofErr w:type="spellEnd"/>
      <w:r w:rsidR="00C97660">
        <w:t>%)</w:t>
      </w:r>
      <w:r w:rsidR="00F450A6">
        <w:t xml:space="preserve">. </w:t>
      </w:r>
      <w:r w:rsidR="008411DC">
        <w:t xml:space="preserve">A continuous power generation test and I-V measurement were conducted. </w:t>
      </w:r>
      <w:r w:rsidR="00F450A6">
        <w:t>Continuous power generation was achieved</w:t>
      </w:r>
      <w:r w:rsidR="008411DC">
        <w:t xml:space="preserve"> for</w:t>
      </w:r>
      <w:r w:rsidR="00F450A6">
        <w:t xml:space="preserve"> 100 mA cm</w:t>
      </w:r>
      <w:r w:rsidR="00F450A6" w:rsidRPr="00D74EA3">
        <w:rPr>
          <w:vertAlign w:val="superscript"/>
        </w:rPr>
        <w:t>-2</w:t>
      </w:r>
      <w:r w:rsidR="00F450A6">
        <w:t xml:space="preserve"> </w:t>
      </w:r>
      <w:r w:rsidR="008411DC">
        <w:t xml:space="preserve">for 24 hours </w:t>
      </w:r>
      <w:r w:rsidR="00F450A6">
        <w:t>at 800</w:t>
      </w:r>
      <w:r w:rsidR="00F450A6" w:rsidRPr="00F0477E">
        <w:t>°C</w:t>
      </w:r>
      <w:r w:rsidR="00F450A6">
        <w:rPr>
          <w:rFonts w:hint="eastAsia"/>
        </w:rPr>
        <w:t>.</w:t>
      </w:r>
      <w:r w:rsidR="008411DC">
        <w:t xml:space="preserve"> </w:t>
      </w:r>
      <w:r w:rsidR="00143D3F">
        <w:t>The anode outlet gas composition was measured d</w:t>
      </w:r>
      <w:r w:rsidR="008411DC">
        <w:t>uring the test</w:t>
      </w:r>
      <w:r w:rsidR="00143D3F">
        <w:t>. CO was 11.2%</w:t>
      </w:r>
      <w:r w:rsidR="008411DC">
        <w:t xml:space="preserve"> </w:t>
      </w:r>
      <w:r w:rsidR="00143D3F">
        <w:t>and CO</w:t>
      </w:r>
      <w:r w:rsidR="00143D3F" w:rsidRPr="00143D3F">
        <w:rPr>
          <w:vertAlign w:val="subscript"/>
        </w:rPr>
        <w:t>2</w:t>
      </w:r>
      <w:r w:rsidR="00143D3F">
        <w:t xml:space="preserve"> was 1.2%. </w:t>
      </w:r>
      <w:r w:rsidR="00F450A6">
        <w:t>Most of CO</w:t>
      </w:r>
      <w:r w:rsidR="00F450A6" w:rsidRPr="00D74EA3">
        <w:rPr>
          <w:vertAlign w:val="subscript"/>
        </w:rPr>
        <w:t>2</w:t>
      </w:r>
      <w:r w:rsidR="00F450A6">
        <w:t xml:space="preserve"> generated by anode reaction was presumed to react with carbon and changed to CO by </w:t>
      </w:r>
      <w:proofErr w:type="spellStart"/>
      <w:r w:rsidR="00F450A6">
        <w:t>Boudouard</w:t>
      </w:r>
      <w:proofErr w:type="spellEnd"/>
      <w:r w:rsidR="00F450A6">
        <w:t xml:space="preserve"> reaction.</w:t>
      </w:r>
      <w:r w:rsidR="00C4535E">
        <w:t xml:space="preserve"> </w:t>
      </w:r>
      <w:r w:rsidR="00893C4D">
        <w:t>The</w:t>
      </w:r>
      <w:r w:rsidR="00CE1FE4">
        <w:t xml:space="preserve"> result of I-V measurement at 700-850 </w:t>
      </w:r>
      <w:r w:rsidR="00CE1FE4" w:rsidRPr="00CE1FE4">
        <w:rPr>
          <w:rFonts w:asciiTheme="minorHAnsi" w:eastAsia="ＭＳ 明朝" w:hAnsiTheme="minorHAnsi" w:cstheme="minorHAnsi"/>
          <w:lang w:eastAsia="ja-JP"/>
        </w:rPr>
        <w:t>°</w:t>
      </w:r>
      <w:r w:rsidR="00CE1FE4">
        <w:t>C</w:t>
      </w:r>
      <w:r w:rsidR="00CE1FE4">
        <w:rPr>
          <w:rFonts w:ascii="ＭＳ 明朝" w:eastAsia="ＭＳ 明朝" w:hAnsi="ＭＳ 明朝" w:cs="ＭＳ 明朝"/>
          <w:lang w:eastAsia="ja-JP"/>
        </w:rPr>
        <w:t xml:space="preserve"> </w:t>
      </w:r>
      <w:r w:rsidR="00CE1FE4">
        <w:t xml:space="preserve">showed that cell performance of DCFC is better at higher temperature. </w:t>
      </w:r>
      <w:r w:rsidRPr="00025345">
        <w:t xml:space="preserve">This study found that tubular DCFC </w:t>
      </w:r>
      <w:proofErr w:type="gramStart"/>
      <w:r w:rsidRPr="00025345">
        <w:t>is able to</w:t>
      </w:r>
      <w:proofErr w:type="gramEnd"/>
      <w:r w:rsidRPr="00025345">
        <w:t xml:space="preserve"> generate high electric power and is useful for effective utilization of carbon resources.</w:t>
      </w:r>
    </w:p>
    <w:p w:rsidR="00AE3E37" w:rsidRPr="00893BE8" w:rsidRDefault="00AE3E37" w:rsidP="00893BE8">
      <w:pPr>
        <w:pStyle w:val="a3"/>
        <w:spacing w:before="90" w:line="280" w:lineRule="auto"/>
        <w:ind w:left="100"/>
        <w:jc w:val="both"/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FC66B0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AA08B5B">
            <wp:extent cx="3397008" cy="149542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693" cy="150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D031D9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M</w:t>
      </w:r>
      <w:r w:rsidR="004604FA">
        <w:rPr>
          <w:sz w:val="18"/>
        </w:rPr>
        <w:t>.</w:t>
      </w:r>
      <w:r>
        <w:rPr>
          <w:sz w:val="18"/>
        </w:rPr>
        <w:t xml:space="preserve"> Kawase</w:t>
      </w:r>
      <w:r w:rsidR="005973B9">
        <w:rPr>
          <w:sz w:val="18"/>
        </w:rPr>
        <w:t xml:space="preserve"> (20</w:t>
      </w:r>
      <w:r w:rsidR="006D3900">
        <w:rPr>
          <w:sz w:val="18"/>
        </w:rPr>
        <w:t>15</w:t>
      </w:r>
      <w:r w:rsidR="005973B9">
        <w:rPr>
          <w:sz w:val="18"/>
        </w:rPr>
        <w:t xml:space="preserve">) </w:t>
      </w:r>
      <w:r w:rsidR="006D3900">
        <w:rPr>
          <w:sz w:val="18"/>
        </w:rPr>
        <w:t>Manufacturing method for tubular molten carbonate fuel cells and basic performance</w:t>
      </w:r>
      <w:r w:rsidR="005973B9" w:rsidRPr="005973B9">
        <w:rPr>
          <w:sz w:val="18"/>
        </w:rPr>
        <w:t xml:space="preserve">. </w:t>
      </w:r>
      <w:r w:rsidR="006D3900">
        <w:rPr>
          <w:sz w:val="18"/>
        </w:rPr>
        <w:t>Jounal of Power Sources</w:t>
      </w:r>
      <w:r w:rsidR="005973B9" w:rsidRPr="005973B9">
        <w:rPr>
          <w:sz w:val="18"/>
        </w:rPr>
        <w:t xml:space="preserve"> </w:t>
      </w:r>
      <w:r w:rsidR="006D3900">
        <w:rPr>
          <w:sz w:val="18"/>
        </w:rPr>
        <w:t>285</w:t>
      </w:r>
      <w:r w:rsidR="005973B9" w:rsidRPr="005973B9">
        <w:rPr>
          <w:sz w:val="18"/>
        </w:rPr>
        <w:t>:</w:t>
      </w:r>
      <w:r w:rsidR="006D3900">
        <w:rPr>
          <w:sz w:val="18"/>
        </w:rPr>
        <w:t>260</w:t>
      </w:r>
      <w:r w:rsidR="005973B9" w:rsidRPr="005973B9">
        <w:rPr>
          <w:sz w:val="18"/>
        </w:rPr>
        <w:t>-</w:t>
      </w:r>
      <w:r w:rsidR="006D3900">
        <w:rPr>
          <w:sz w:val="18"/>
        </w:rPr>
        <w:t>265</w:t>
      </w:r>
      <w:r w:rsidR="005973B9" w:rsidRPr="005973B9">
        <w:rPr>
          <w:sz w:val="18"/>
        </w:rPr>
        <w:t>.</w:t>
      </w:r>
    </w:p>
    <w:p w:rsidR="005973B9" w:rsidRDefault="006D3900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N</w:t>
      </w:r>
      <w:r w:rsidR="004604FA">
        <w:rPr>
          <w:sz w:val="18"/>
        </w:rPr>
        <w:t>.</w:t>
      </w:r>
      <w:r>
        <w:rPr>
          <w:sz w:val="18"/>
        </w:rPr>
        <w:t xml:space="preserve"> J. </w:t>
      </w:r>
      <w:proofErr w:type="spellStart"/>
      <w:r>
        <w:rPr>
          <w:sz w:val="18"/>
        </w:rPr>
        <w:t>Cherepy</w:t>
      </w:r>
      <w:proofErr w:type="spellEnd"/>
      <w:r>
        <w:rPr>
          <w:sz w:val="18"/>
        </w:rPr>
        <w:t xml:space="preserve">, </w:t>
      </w:r>
      <w:r w:rsidR="004604FA">
        <w:rPr>
          <w:sz w:val="18"/>
        </w:rPr>
        <w:t>R.</w:t>
      </w:r>
      <w:r>
        <w:rPr>
          <w:sz w:val="18"/>
        </w:rPr>
        <w:t xml:space="preserve"> Krueger, K</w:t>
      </w:r>
      <w:r w:rsidR="004604FA">
        <w:rPr>
          <w:sz w:val="18"/>
        </w:rPr>
        <w:t>.</w:t>
      </w:r>
      <w:r>
        <w:rPr>
          <w:sz w:val="18"/>
        </w:rPr>
        <w:t xml:space="preserve"> J. </w:t>
      </w:r>
      <w:proofErr w:type="spellStart"/>
      <w:r>
        <w:rPr>
          <w:sz w:val="18"/>
        </w:rPr>
        <w:t>Fiet</w:t>
      </w:r>
      <w:proofErr w:type="spellEnd"/>
      <w:r>
        <w:rPr>
          <w:sz w:val="18"/>
        </w:rPr>
        <w:t>, A</w:t>
      </w:r>
      <w:r w:rsidR="004604FA">
        <w:rPr>
          <w:sz w:val="18"/>
        </w:rPr>
        <w:t>.</w:t>
      </w:r>
      <w:r>
        <w:rPr>
          <w:sz w:val="18"/>
        </w:rPr>
        <w:t xml:space="preserve"> F. Jankowski and J</w:t>
      </w:r>
      <w:r w:rsidR="004604FA">
        <w:rPr>
          <w:sz w:val="18"/>
        </w:rPr>
        <w:t>.</w:t>
      </w:r>
      <w:r>
        <w:rPr>
          <w:sz w:val="18"/>
        </w:rPr>
        <w:t xml:space="preserve"> F. Cooper</w:t>
      </w:r>
      <w:r w:rsidR="005973B9">
        <w:rPr>
          <w:sz w:val="18"/>
        </w:rPr>
        <w:t xml:space="preserve"> (200</w:t>
      </w:r>
      <w:r>
        <w:rPr>
          <w:sz w:val="18"/>
        </w:rPr>
        <w:t>5</w:t>
      </w:r>
      <w:r w:rsidR="005973B9">
        <w:rPr>
          <w:sz w:val="18"/>
        </w:rPr>
        <w:t xml:space="preserve">) </w:t>
      </w:r>
      <w:r>
        <w:rPr>
          <w:sz w:val="18"/>
        </w:rPr>
        <w:t>Direct Conversion of Carbon Fuels in a Molten Carbonate Fuel Cell</w:t>
      </w:r>
      <w:r w:rsidR="005973B9">
        <w:rPr>
          <w:sz w:val="18"/>
        </w:rPr>
        <w:t xml:space="preserve">. </w:t>
      </w:r>
      <w:r>
        <w:rPr>
          <w:sz w:val="18"/>
        </w:rPr>
        <w:t>Journal of The Electrochemical Society 152(1):80-87</w:t>
      </w:r>
      <w:r w:rsidR="005973B9">
        <w:rPr>
          <w:sz w:val="18"/>
        </w:rPr>
        <w:t>.</w:t>
      </w:r>
    </w:p>
    <w:p w:rsidR="005973B9" w:rsidRDefault="00665D1E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S. </w:t>
      </w:r>
      <w:r w:rsidR="004604FA">
        <w:rPr>
          <w:sz w:val="18"/>
        </w:rPr>
        <w:t>G</w:t>
      </w:r>
      <w:r>
        <w:rPr>
          <w:sz w:val="18"/>
        </w:rPr>
        <w:t xml:space="preserve">iddy, A. Kulkarni, C. Munnings and S.P.S. </w:t>
      </w:r>
      <w:proofErr w:type="spellStart"/>
      <w:r>
        <w:rPr>
          <w:sz w:val="18"/>
        </w:rPr>
        <w:t>Badwal</w:t>
      </w:r>
      <w:proofErr w:type="spellEnd"/>
      <w:r w:rsidR="005973B9">
        <w:rPr>
          <w:sz w:val="18"/>
        </w:rPr>
        <w:t xml:space="preserve"> (20</w:t>
      </w:r>
      <w:r>
        <w:rPr>
          <w:sz w:val="18"/>
        </w:rPr>
        <w:t>1</w:t>
      </w:r>
      <w:r w:rsidR="004604FA">
        <w:rPr>
          <w:sz w:val="18"/>
        </w:rPr>
        <w:t>5</w:t>
      </w:r>
      <w:r w:rsidR="005973B9">
        <w:rPr>
          <w:sz w:val="18"/>
        </w:rPr>
        <w:t>)</w:t>
      </w:r>
      <w:r>
        <w:rPr>
          <w:sz w:val="18"/>
        </w:rPr>
        <w:t xml:space="preserve"> Composite anodes for improved performance of a direct carbon fuel cell</w:t>
      </w:r>
      <w:r w:rsidR="005973B9">
        <w:rPr>
          <w:sz w:val="18"/>
        </w:rPr>
        <w:t xml:space="preserve">. </w:t>
      </w:r>
      <w:r>
        <w:rPr>
          <w:sz w:val="18"/>
        </w:rPr>
        <w:t>Journal of Power Sources</w:t>
      </w:r>
      <w:r w:rsidR="005973B9">
        <w:rPr>
          <w:sz w:val="18"/>
        </w:rPr>
        <w:t xml:space="preserve"> </w:t>
      </w:r>
      <w:r>
        <w:rPr>
          <w:sz w:val="18"/>
        </w:rPr>
        <w:t>284</w:t>
      </w:r>
      <w:r w:rsidR="005973B9">
        <w:rPr>
          <w:sz w:val="18"/>
        </w:rPr>
        <w:t>:</w:t>
      </w:r>
      <w:r>
        <w:rPr>
          <w:sz w:val="18"/>
        </w:rPr>
        <w:t>122-129</w:t>
      </w:r>
      <w:r w:rsidR="005973B9">
        <w:rPr>
          <w:sz w:val="18"/>
        </w:rPr>
        <w:t>.</w:t>
      </w:r>
    </w:p>
    <w:p w:rsidR="005973B9" w:rsidRPr="00D30636" w:rsidRDefault="004604FA" w:rsidP="00D3063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>S. Li, W. Pan, S. Wang, X. Meng, C. Jiang and J.T.S. Irvine (2017) Electrochemical performance of different carbon fuels on a hybrid direct carbon fuel cell. International Journal of Hydrogen Energy 42:16279-16287.</w:t>
      </w:r>
    </w:p>
    <w:p w:rsidR="00D30636" w:rsidRPr="00D30636" w:rsidRDefault="00D30636" w:rsidP="00D3063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rFonts w:eastAsiaTheme="minorEastAsia" w:hint="eastAsia"/>
          <w:sz w:val="18"/>
          <w:lang w:eastAsia="ja-JP"/>
        </w:rPr>
        <w:t>L</w:t>
      </w:r>
      <w:r>
        <w:rPr>
          <w:rFonts w:eastAsiaTheme="minorEastAsia"/>
          <w:sz w:val="18"/>
          <w:lang w:eastAsia="ja-JP"/>
        </w:rPr>
        <w:t xml:space="preserve">. </w:t>
      </w:r>
      <w:proofErr w:type="spellStart"/>
      <w:r>
        <w:rPr>
          <w:rFonts w:eastAsiaTheme="minorEastAsia"/>
          <w:sz w:val="18"/>
          <w:lang w:eastAsia="ja-JP"/>
        </w:rPr>
        <w:t>Deleebeeck</w:t>
      </w:r>
      <w:proofErr w:type="spellEnd"/>
      <w:r>
        <w:rPr>
          <w:rFonts w:eastAsiaTheme="minorEastAsia"/>
          <w:sz w:val="18"/>
          <w:lang w:eastAsia="ja-JP"/>
        </w:rPr>
        <w:t xml:space="preserve">, V. G. D. Ippolito, R. Campana, K. K. Hansen and P. </w:t>
      </w:r>
      <w:proofErr w:type="spellStart"/>
      <w:r>
        <w:rPr>
          <w:rFonts w:eastAsiaTheme="minorEastAsia"/>
          <w:sz w:val="18"/>
          <w:lang w:eastAsia="ja-JP"/>
        </w:rPr>
        <w:t>Holtappels</w:t>
      </w:r>
      <w:proofErr w:type="spellEnd"/>
      <w:r>
        <w:rPr>
          <w:rFonts w:eastAsiaTheme="minorEastAsia"/>
          <w:sz w:val="18"/>
          <w:lang w:eastAsia="ja-JP"/>
        </w:rPr>
        <w:t xml:space="preserve"> (2017) Direct Coal Oxidation in Modified Solid Oxide Fuel Cells. Journal of The Electrochemical Society 164(4):333-337.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570A1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53EB4">
        <w:rPr>
          <w:noProof/>
        </w:rPr>
        <w:drawing>
          <wp:inline distT="0" distB="0" distL="0" distR="0" wp14:anchorId="2DE2E4A9" wp14:editId="711F32E1">
            <wp:extent cx="540000" cy="713572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71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3EB4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465588" w:rsidRPr="00465588" w:rsidRDefault="00465588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  <w:r>
        <w:rPr>
          <w:rFonts w:ascii="Arial" w:eastAsiaTheme="minorEastAsia" w:hint="eastAsia"/>
          <w:sz w:val="14"/>
          <w:lang w:eastAsia="ja-JP"/>
        </w:rPr>
        <w:t>A</w:t>
      </w:r>
      <w:r>
        <w:rPr>
          <w:rFonts w:ascii="Arial" w:eastAsiaTheme="minorEastAsia"/>
          <w:sz w:val="14"/>
          <w:lang w:eastAsia="ja-JP"/>
        </w:rPr>
        <w:t>kifumi Ido has expertise in electrochemi</w:t>
      </w:r>
      <w:r>
        <w:rPr>
          <w:rFonts w:ascii="Arial" w:eastAsiaTheme="minorEastAsia" w:hint="eastAsia"/>
          <w:sz w:val="14"/>
          <w:lang w:eastAsia="ja-JP"/>
        </w:rPr>
        <w:t>s</w:t>
      </w:r>
      <w:r>
        <w:rPr>
          <w:rFonts w:ascii="Arial" w:eastAsiaTheme="minorEastAsia"/>
          <w:sz w:val="14"/>
          <w:lang w:eastAsia="ja-JP"/>
        </w:rPr>
        <w:t xml:space="preserve">try and </w:t>
      </w:r>
      <w:r>
        <w:rPr>
          <w:rFonts w:ascii="Arial" w:eastAsiaTheme="minorEastAsia" w:hint="eastAsia"/>
          <w:sz w:val="14"/>
          <w:lang w:eastAsia="ja-JP"/>
        </w:rPr>
        <w:t>m</w:t>
      </w:r>
      <w:r>
        <w:rPr>
          <w:rFonts w:ascii="Arial" w:eastAsiaTheme="minorEastAsia"/>
          <w:sz w:val="14"/>
          <w:lang w:eastAsia="ja-JP"/>
        </w:rPr>
        <w:t>olten salt chemistry.</w:t>
      </w:r>
      <w:r w:rsidR="007F2E52">
        <w:rPr>
          <w:rFonts w:ascii="Arial" w:eastAsiaTheme="minorEastAsia"/>
          <w:sz w:val="14"/>
          <w:lang w:eastAsia="ja-JP"/>
        </w:rPr>
        <w:t xml:space="preserve"> He got his master</w:t>
      </w:r>
      <w:r w:rsidR="007F2E52">
        <w:rPr>
          <w:rFonts w:ascii="Arial" w:eastAsiaTheme="minorEastAsia"/>
          <w:sz w:val="14"/>
          <w:lang w:eastAsia="ja-JP"/>
        </w:rPr>
        <w:t>’</w:t>
      </w:r>
      <w:r w:rsidR="007F2E52">
        <w:rPr>
          <w:rFonts w:ascii="Arial" w:eastAsiaTheme="minorEastAsia"/>
          <w:sz w:val="14"/>
          <w:lang w:eastAsia="ja-JP"/>
        </w:rPr>
        <w:t>s degree in energy science from Kyoto university in Japan. After that he started his working in Central Research Institute of Electric Power (CRIEPI) from</w:t>
      </w:r>
      <w:r w:rsidR="00BE7B09">
        <w:rPr>
          <w:rFonts w:ascii="Arial" w:eastAsiaTheme="minorEastAsia"/>
          <w:sz w:val="14"/>
          <w:lang w:eastAsia="ja-JP"/>
        </w:rPr>
        <w:t xml:space="preserve"> 2017. He currently engages in researches about advanced thermal power generation and fuel cells.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E7B09">
        <w:rPr>
          <w:rStyle w:val="ac"/>
          <w:rFonts w:ascii="Arial"/>
          <w:sz w:val="14"/>
        </w:rPr>
        <w:t>iakifumi@criepi.denken.or.jp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ACE4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C6E" w:rsidRDefault="006F0C6E">
      <w:r>
        <w:separator/>
      </w:r>
    </w:p>
  </w:endnote>
  <w:endnote w:type="continuationSeparator" w:id="0">
    <w:p w:rsidR="006F0C6E" w:rsidRDefault="006F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C6E" w:rsidRDefault="006F0C6E">
      <w:r>
        <w:separator/>
      </w:r>
    </w:p>
  </w:footnote>
  <w:footnote w:type="continuationSeparator" w:id="0">
    <w:p w:rsidR="006F0C6E" w:rsidRDefault="006F0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5345"/>
    <w:rsid w:val="00027BE6"/>
    <w:rsid w:val="000E2911"/>
    <w:rsid w:val="001263DF"/>
    <w:rsid w:val="00143D3F"/>
    <w:rsid w:val="00221B85"/>
    <w:rsid w:val="002451A1"/>
    <w:rsid w:val="002455EC"/>
    <w:rsid w:val="00292ED9"/>
    <w:rsid w:val="003044AB"/>
    <w:rsid w:val="00404E5B"/>
    <w:rsid w:val="00414F7B"/>
    <w:rsid w:val="004355DC"/>
    <w:rsid w:val="004604FA"/>
    <w:rsid w:val="00465588"/>
    <w:rsid w:val="004749B4"/>
    <w:rsid w:val="00494130"/>
    <w:rsid w:val="004A58BC"/>
    <w:rsid w:val="004F3523"/>
    <w:rsid w:val="005973B9"/>
    <w:rsid w:val="005B3A56"/>
    <w:rsid w:val="006060CE"/>
    <w:rsid w:val="0063497F"/>
    <w:rsid w:val="00655BD6"/>
    <w:rsid w:val="00665D1E"/>
    <w:rsid w:val="006B1F80"/>
    <w:rsid w:val="006B44BB"/>
    <w:rsid w:val="006D3900"/>
    <w:rsid w:val="006F0C6E"/>
    <w:rsid w:val="00753EB4"/>
    <w:rsid w:val="007F2E52"/>
    <w:rsid w:val="00831DD9"/>
    <w:rsid w:val="008411DC"/>
    <w:rsid w:val="00873DF0"/>
    <w:rsid w:val="008756E6"/>
    <w:rsid w:val="00893BE8"/>
    <w:rsid w:val="00893C4D"/>
    <w:rsid w:val="008A08B6"/>
    <w:rsid w:val="00966CA4"/>
    <w:rsid w:val="009B2D44"/>
    <w:rsid w:val="00A07E82"/>
    <w:rsid w:val="00A11371"/>
    <w:rsid w:val="00A3245B"/>
    <w:rsid w:val="00A42973"/>
    <w:rsid w:val="00A9710C"/>
    <w:rsid w:val="00AE3E37"/>
    <w:rsid w:val="00B21A57"/>
    <w:rsid w:val="00B3685E"/>
    <w:rsid w:val="00BE7B09"/>
    <w:rsid w:val="00C33602"/>
    <w:rsid w:val="00C4535E"/>
    <w:rsid w:val="00C57338"/>
    <w:rsid w:val="00C97660"/>
    <w:rsid w:val="00CD6F55"/>
    <w:rsid w:val="00CE1FE4"/>
    <w:rsid w:val="00D031D9"/>
    <w:rsid w:val="00D13ECF"/>
    <w:rsid w:val="00D30636"/>
    <w:rsid w:val="00D61A0E"/>
    <w:rsid w:val="00DC0200"/>
    <w:rsid w:val="00DE0B3D"/>
    <w:rsid w:val="00DE3104"/>
    <w:rsid w:val="00E26B10"/>
    <w:rsid w:val="00EF7164"/>
    <w:rsid w:val="00F450A6"/>
    <w:rsid w:val="00F72EEA"/>
    <w:rsid w:val="00F84CAE"/>
    <w:rsid w:val="00FC55FC"/>
    <w:rsid w:val="00FC6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F64ECF"/>
  <w15:docId w15:val="{E1E5CB3D-4E1E-4A8B-BB23-C46F07C9C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Plain Text"/>
    <w:basedOn w:val="a"/>
    <w:link w:val="ae"/>
    <w:uiPriority w:val="99"/>
    <w:semiHidden/>
    <w:unhideWhenUsed/>
    <w:rsid w:val="00025345"/>
    <w:rPr>
      <w:rFonts w:asciiTheme="minorEastAsia" w:eastAsiaTheme="minorEastAsia" w:hAnsi="Courier New" w:cs="Courier New"/>
    </w:rPr>
  </w:style>
  <w:style w:type="character" w:customStyle="1" w:styleId="ae">
    <w:name w:val="書式なし (文字)"/>
    <w:basedOn w:val="a0"/>
    <w:link w:val="ad"/>
    <w:uiPriority w:val="99"/>
    <w:semiHidden/>
    <w:rsid w:val="00025345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Akifumi Ido</cp:lastModifiedBy>
  <cp:revision>17</cp:revision>
  <cp:lastPrinted>2018-10-31T01:49:00Z</cp:lastPrinted>
  <dcterms:created xsi:type="dcterms:W3CDTF">2018-10-29T08:08:00Z</dcterms:created>
  <dcterms:modified xsi:type="dcterms:W3CDTF">2018-10-31T05:24:00Z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