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5D4" w:rsidRPr="00DB07D5" w:rsidRDefault="004205D4" w:rsidP="004205D4">
      <w:pPr>
        <w:pStyle w:val="Default"/>
        <w:spacing w:line="360" w:lineRule="auto"/>
        <w:jc w:val="both"/>
        <w:rPr>
          <w:b/>
          <w:sz w:val="32"/>
          <w:szCs w:val="32"/>
        </w:rPr>
      </w:pPr>
      <w:r w:rsidRPr="00DB07D5">
        <w:rPr>
          <w:rFonts w:ascii="Times New Roman" w:hAnsi="Times New Roman" w:cs="Times New Roman"/>
          <w:b/>
          <w:sz w:val="32"/>
          <w:szCs w:val="32"/>
        </w:rPr>
        <w:t xml:space="preserve">Electrochemical Oxidation of Formic Acid with </w:t>
      </w:r>
      <w:proofErr w:type="spellStart"/>
      <w:r w:rsidRPr="00DB07D5">
        <w:rPr>
          <w:rFonts w:ascii="Times New Roman" w:hAnsi="Times New Roman" w:cs="Times New Roman"/>
          <w:b/>
          <w:sz w:val="32"/>
          <w:szCs w:val="32"/>
        </w:rPr>
        <w:t>Pd</w:t>
      </w:r>
      <w:proofErr w:type="spellEnd"/>
      <w:r w:rsidRPr="00DB07D5">
        <w:rPr>
          <w:rFonts w:ascii="Times New Roman" w:hAnsi="Times New Roman" w:cs="Times New Roman"/>
          <w:b/>
          <w:sz w:val="32"/>
          <w:szCs w:val="32"/>
        </w:rPr>
        <w:t>/WC Electrodes</w:t>
      </w:r>
      <w:r>
        <w:rPr>
          <w:rFonts w:ascii="Times New Roman" w:hAnsi="Times New Roman" w:cs="Times New Roman"/>
          <w:b/>
          <w:sz w:val="32"/>
          <w:szCs w:val="32"/>
        </w:rPr>
        <w:t xml:space="preserve"> Synthesized by Atomic Layer Deposition</w:t>
      </w:r>
      <w:r w:rsidRPr="00DB07D5">
        <w:rPr>
          <w:rFonts w:ascii="Times New Roman" w:hAnsi="Times New Roman" w:cs="Times New Roman"/>
          <w:b/>
          <w:sz w:val="32"/>
          <w:szCs w:val="32"/>
        </w:rPr>
        <w:t xml:space="preserve">. </w:t>
      </w:r>
    </w:p>
    <w:p w:rsidR="004205D4" w:rsidRPr="00DB07D5" w:rsidRDefault="004205D4" w:rsidP="004205D4">
      <w:pPr>
        <w:pStyle w:val="Authors"/>
        <w:adjustRightInd w:val="0"/>
        <w:snapToGrid w:val="0"/>
        <w:ind w:left="1132" w:hanging="1132"/>
        <w:rPr>
          <w:b/>
          <w:lang w:val="en-US" w:eastAsia="zh-CN"/>
        </w:rPr>
      </w:pPr>
      <w:proofErr w:type="spellStart"/>
      <w:r w:rsidRPr="00DB07D5">
        <w:rPr>
          <w:b/>
          <w:lang w:val="en-US" w:eastAsia="zh-CN"/>
        </w:rPr>
        <w:t>Uwitonze</w:t>
      </w:r>
      <w:proofErr w:type="spellEnd"/>
      <w:r w:rsidRPr="00DB07D5">
        <w:rPr>
          <w:b/>
          <w:lang w:val="en-US" w:eastAsia="zh-CN"/>
        </w:rPr>
        <w:t xml:space="preserve"> </w:t>
      </w:r>
      <w:proofErr w:type="spellStart"/>
      <w:r w:rsidRPr="00DB07D5">
        <w:rPr>
          <w:b/>
          <w:lang w:val="en-US" w:eastAsia="zh-CN"/>
        </w:rPr>
        <w:t>Nestor</w:t>
      </w:r>
      <w:r w:rsidRPr="00DB07D5">
        <w:rPr>
          <w:rFonts w:eastAsiaTheme="minorEastAsia"/>
          <w:b/>
          <w:vertAlign w:val="superscript"/>
          <w:lang w:val="en-US" w:eastAsia="zh-CN"/>
        </w:rPr>
        <w:t>a</w:t>
      </w:r>
      <w:proofErr w:type="spellEnd"/>
      <w:r w:rsidRPr="00DB07D5">
        <w:rPr>
          <w:b/>
          <w:lang w:val="en-US" w:eastAsia="zh-CN"/>
        </w:rPr>
        <w:t>, Wei Chen</w:t>
      </w:r>
      <w:r w:rsidRPr="00DB07D5">
        <w:rPr>
          <w:rFonts w:eastAsiaTheme="minorEastAsia"/>
          <w:b/>
          <w:vertAlign w:val="superscript"/>
          <w:lang w:val="en-US" w:eastAsia="zh-CN"/>
        </w:rPr>
        <w:t>a</w:t>
      </w:r>
      <w:r w:rsidRPr="00DB07D5">
        <w:rPr>
          <w:b/>
          <w:lang w:val="en-US" w:eastAsia="zh-CN"/>
        </w:rPr>
        <w:t xml:space="preserve"> and Yan-Xia Chen* </w:t>
      </w:r>
    </w:p>
    <w:p w:rsidR="004205D4" w:rsidRPr="00DB07D5" w:rsidRDefault="004205D4" w:rsidP="004205D4">
      <w:pPr>
        <w:ind w:hanging="987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B07D5">
        <w:rPr>
          <w:rFonts w:ascii="Times New Roman" w:hAnsi="Times New Roman" w:cs="Times New Roman"/>
          <w:sz w:val="24"/>
          <w:szCs w:val="24"/>
        </w:rPr>
        <w:t xml:space="preserve">Hefei National Laboratory for Physical Sciences at </w:t>
      </w:r>
      <w:proofErr w:type="spellStart"/>
      <w:r w:rsidRPr="00DB07D5">
        <w:rPr>
          <w:rFonts w:ascii="Times New Roman" w:hAnsi="Times New Roman" w:cs="Times New Roman"/>
          <w:sz w:val="24"/>
          <w:szCs w:val="24"/>
        </w:rPr>
        <w:t>Microscale</w:t>
      </w:r>
      <w:proofErr w:type="spellEnd"/>
      <w:r w:rsidRPr="00DB07D5">
        <w:rPr>
          <w:rFonts w:ascii="Times New Roman" w:hAnsi="Times New Roman" w:cs="Times New Roman"/>
          <w:sz w:val="24"/>
          <w:szCs w:val="24"/>
        </w:rPr>
        <w:t>, Department of Chemical Physics, University of Science and Technology of China, Hefei, 230026, China</w:t>
      </w:r>
    </w:p>
    <w:p w:rsidR="004205D4" w:rsidRPr="00DB07D5" w:rsidRDefault="004205D4" w:rsidP="004205D4">
      <w:pPr>
        <w:ind w:hanging="98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B07D5">
        <w:rPr>
          <w:rFonts w:ascii="Times New Roman" w:hAnsi="Times New Roman" w:cs="Times New Roman"/>
          <w:i/>
          <w:sz w:val="24"/>
          <w:szCs w:val="24"/>
        </w:rPr>
        <w:t>Uwitonze@mail.ustc.edu.cn</w:t>
      </w:r>
    </w:p>
    <w:p w:rsidR="004205D4" w:rsidRDefault="004205D4" w:rsidP="004205D4">
      <w:pPr>
        <w:ind w:hanging="987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DB07D5">
        <w:rPr>
          <w:rFonts w:ascii="Times New Roman" w:hAnsi="Times New Roman" w:cs="Times New Roman"/>
          <w:i/>
          <w:sz w:val="24"/>
          <w:szCs w:val="24"/>
        </w:rPr>
        <w:t>Tel :</w:t>
      </w:r>
      <w:proofErr w:type="gramEnd"/>
      <w:r w:rsidRPr="00DB07D5">
        <w:rPr>
          <w:rFonts w:ascii="Times New Roman" w:hAnsi="Times New Roman" w:cs="Times New Roman"/>
          <w:i/>
          <w:sz w:val="24"/>
          <w:szCs w:val="24"/>
        </w:rPr>
        <w:t xml:space="preserve"> +8615656576310</w:t>
      </w:r>
      <w:bookmarkEnd w:id="0"/>
    </w:p>
    <w:p w:rsidR="004205D4" w:rsidRDefault="004205D4" w:rsidP="004205D4">
      <w:pPr>
        <w:ind w:hanging="98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205D4">
        <w:rPr>
          <w:rFonts w:ascii="Times New Roman" w:hAnsi="Times New Roman" w:cs="Times New Roman"/>
          <w:b/>
          <w:sz w:val="28"/>
          <w:szCs w:val="28"/>
        </w:rPr>
        <w:t>Table of contents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</w:t>
      </w:r>
      <w:r w:rsidRPr="004205D4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1838325" cy="1838325"/>
            <wp:effectExtent l="0" t="0" r="9525" b="9525"/>
            <wp:docPr id="1" name="Picture 1" descr="H: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PHOT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5D4" w:rsidRPr="004205D4" w:rsidRDefault="004205D4" w:rsidP="004205D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05D4">
        <w:rPr>
          <w:rFonts w:ascii="Times New Roman" w:hAnsi="Times New Roman" w:cs="Times New Roman"/>
          <w:b/>
          <w:sz w:val="28"/>
          <w:szCs w:val="28"/>
        </w:rPr>
        <w:t>1.</w:t>
      </w:r>
      <w:r w:rsidRPr="004205D4">
        <w:rPr>
          <w:b/>
          <w:sz w:val="28"/>
          <w:szCs w:val="28"/>
        </w:rPr>
        <w:t xml:space="preserve"> </w:t>
      </w:r>
      <w:r w:rsidRPr="004205D4">
        <w:rPr>
          <w:rFonts w:ascii="Times New Roman" w:hAnsi="Times New Roman" w:cs="Times New Roman"/>
          <w:b/>
          <w:sz w:val="28"/>
          <w:szCs w:val="28"/>
        </w:rPr>
        <w:t>Introduction</w:t>
      </w:r>
    </w:p>
    <w:p w:rsidR="004205D4" w:rsidRPr="004205D4" w:rsidRDefault="004205D4" w:rsidP="004205D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05D4">
        <w:rPr>
          <w:rFonts w:ascii="Times New Roman" w:hAnsi="Times New Roman" w:cs="Times New Roman"/>
          <w:b/>
          <w:sz w:val="28"/>
          <w:szCs w:val="28"/>
        </w:rPr>
        <w:t>2. Materials and Methods</w:t>
      </w:r>
    </w:p>
    <w:p w:rsidR="004205D4" w:rsidRPr="004205D4" w:rsidRDefault="004205D4" w:rsidP="004205D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05D4">
        <w:rPr>
          <w:rFonts w:ascii="Times New Roman" w:hAnsi="Times New Roman" w:cs="Times New Roman"/>
          <w:b/>
          <w:sz w:val="28"/>
          <w:szCs w:val="28"/>
        </w:rPr>
        <w:t>3. Results and Discussions</w:t>
      </w:r>
    </w:p>
    <w:p w:rsidR="004205D4" w:rsidRDefault="004205D4" w:rsidP="004205D4">
      <w:pPr>
        <w:pStyle w:val="ListParagraph"/>
        <w:spacing w:line="360" w:lineRule="auto"/>
        <w:ind w:left="132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1 Factors affecting formic acid oxidation on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/WC electrode</w:t>
      </w:r>
    </w:p>
    <w:p w:rsidR="004205D4" w:rsidRDefault="004205D4" w:rsidP="004205D4">
      <w:pPr>
        <w:pStyle w:val="ListParagraph"/>
        <w:spacing w:line="360" w:lineRule="auto"/>
        <w:ind w:left="132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3.2 Testing the stability of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/WC electrode for direct formic acid fuel cell</w:t>
      </w:r>
    </w:p>
    <w:p w:rsidR="004205D4" w:rsidRDefault="004205D4" w:rsidP="004205D4">
      <w:pPr>
        <w:pStyle w:val="ListParagraph"/>
        <w:spacing w:line="360" w:lineRule="auto"/>
        <w:ind w:left="132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3.3 Differential Electrochemical Mass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Spectroscopy(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DEMS) approach for formic acid oxidation on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/WC electrode</w:t>
      </w:r>
    </w:p>
    <w:p w:rsidR="004205D4" w:rsidRPr="004205D4" w:rsidRDefault="004205D4" w:rsidP="004205D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05D4">
        <w:rPr>
          <w:rFonts w:ascii="Times New Roman" w:hAnsi="Times New Roman" w:cs="Times New Roman"/>
          <w:b/>
          <w:sz w:val="28"/>
          <w:szCs w:val="28"/>
        </w:rPr>
        <w:t>4. Conclusion</w:t>
      </w:r>
    </w:p>
    <w:p w:rsidR="004205D4" w:rsidRDefault="004205D4" w:rsidP="004205D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Acknowledgement</w:t>
      </w:r>
    </w:p>
    <w:p w:rsidR="004205D4" w:rsidRDefault="004205D4" w:rsidP="004205D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4205D4" w:rsidRDefault="004205D4" w:rsidP="004205D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05D4" w:rsidRDefault="004205D4" w:rsidP="004205D4">
      <w:pPr>
        <w:spacing w:line="360" w:lineRule="auto"/>
        <w:ind w:firstLine="420"/>
        <w:jc w:val="center"/>
        <w:rPr>
          <w:szCs w:val="21"/>
          <w:lang w:eastAsia="zh-CN"/>
        </w:rPr>
      </w:pPr>
      <w:r>
        <w:object w:dxaOrig="23280" w:dyaOrig="280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564pt" o:ole="">
            <v:imagedata r:id="rId6" o:title=""/>
          </v:shape>
          <o:OLEObject Type="Embed" ProgID="Origin50.Graph" ShapeID="_x0000_i1025" DrawAspect="Content" ObjectID="_1586374005" r:id="rId7"/>
        </w:object>
      </w:r>
    </w:p>
    <w:p w:rsidR="004205D4" w:rsidRDefault="004205D4" w:rsidP="004205D4">
      <w:pPr>
        <w:spacing w:line="360" w:lineRule="auto"/>
        <w:ind w:firstLine="420"/>
        <w:jc w:val="center"/>
        <w:rPr>
          <w:szCs w:val="21"/>
          <w:lang w:eastAsia="zh-CN"/>
        </w:rPr>
      </w:pPr>
    </w:p>
    <w:p w:rsidR="004205D4" w:rsidRDefault="004205D4" w:rsidP="004205D4">
      <w:pPr>
        <w:spacing w:line="276" w:lineRule="auto"/>
        <w:jc w:val="both"/>
        <w:rPr>
          <w:b/>
          <w:bCs/>
          <w:szCs w:val="21"/>
          <w:lang w:val="de-DE" w:eastAsia="zh-CN"/>
        </w:rPr>
      </w:pPr>
    </w:p>
    <w:p w:rsidR="004205D4" w:rsidRDefault="004205D4" w:rsidP="004205D4">
      <w:pPr>
        <w:spacing w:line="276" w:lineRule="auto"/>
        <w:jc w:val="center"/>
        <w:rPr>
          <w:b/>
          <w:bCs/>
          <w:szCs w:val="21"/>
          <w:lang w:val="de-DE"/>
        </w:rPr>
      </w:pPr>
    </w:p>
    <w:p w:rsidR="004205D4" w:rsidRDefault="004205D4" w:rsidP="004205D4">
      <w:pPr>
        <w:spacing w:line="276" w:lineRule="auto"/>
        <w:jc w:val="both"/>
        <w:rPr>
          <w:b/>
          <w:bCs/>
          <w:szCs w:val="21"/>
          <w:lang w:val="de-DE"/>
        </w:rPr>
      </w:pPr>
    </w:p>
    <w:p w:rsidR="004205D4" w:rsidRDefault="004205D4" w:rsidP="004205D4">
      <w:pPr>
        <w:spacing w:line="276" w:lineRule="auto"/>
        <w:jc w:val="both"/>
        <w:rPr>
          <w:b/>
          <w:bCs/>
          <w:szCs w:val="21"/>
        </w:rPr>
      </w:pPr>
      <w:r>
        <w:rPr>
          <w:b/>
          <w:bCs/>
          <w:szCs w:val="21"/>
          <w:lang w:val="de-DE"/>
        </w:rPr>
        <w:t xml:space="preserve">Figure. </w:t>
      </w:r>
      <w:r w:rsidRPr="00081528">
        <w:rPr>
          <w:b/>
          <w:bCs/>
          <w:szCs w:val="21"/>
          <w:lang w:val="de-DE"/>
        </w:rPr>
        <w:t>Cyclic voltammogram of Pd/WC  in 0.1 M HClO</w:t>
      </w:r>
      <w:r w:rsidRPr="00081528">
        <w:rPr>
          <w:b/>
          <w:bCs/>
          <w:szCs w:val="21"/>
          <w:vertAlign w:val="subscript"/>
          <w:lang w:val="de-DE"/>
        </w:rPr>
        <w:t>4</w:t>
      </w:r>
      <w:r w:rsidRPr="00081528">
        <w:rPr>
          <w:b/>
          <w:bCs/>
          <w:szCs w:val="21"/>
          <w:lang w:val="de-DE"/>
        </w:rPr>
        <w:t>, the sca</w:t>
      </w:r>
      <w:r>
        <w:rPr>
          <w:b/>
          <w:bCs/>
          <w:szCs w:val="21"/>
          <w:lang w:val="de-DE"/>
        </w:rPr>
        <w:t>n rate is 100 mV/s. (Top figure</w:t>
      </w:r>
      <w:r w:rsidRPr="00081528">
        <w:rPr>
          <w:b/>
          <w:bCs/>
          <w:szCs w:val="21"/>
          <w:lang w:val="de-DE"/>
        </w:rPr>
        <w:t xml:space="preserve">). </w:t>
      </w:r>
      <w:r w:rsidRPr="00081528">
        <w:rPr>
          <w:b/>
          <w:bCs/>
          <w:szCs w:val="21"/>
        </w:rPr>
        <w:t xml:space="preserve">Cyclic </w:t>
      </w:r>
      <w:proofErr w:type="spellStart"/>
      <w:r w:rsidRPr="00081528">
        <w:rPr>
          <w:b/>
          <w:bCs/>
          <w:szCs w:val="21"/>
        </w:rPr>
        <w:t>voltammograms</w:t>
      </w:r>
      <w:proofErr w:type="spellEnd"/>
      <w:r w:rsidRPr="00081528">
        <w:rPr>
          <w:b/>
          <w:bCs/>
          <w:szCs w:val="21"/>
        </w:rPr>
        <w:t xml:space="preserve"> of 0.1M formic acid </w:t>
      </w:r>
      <w:proofErr w:type="spellStart"/>
      <w:r w:rsidRPr="00081528">
        <w:rPr>
          <w:b/>
          <w:bCs/>
          <w:szCs w:val="21"/>
        </w:rPr>
        <w:t>electrooxidation</w:t>
      </w:r>
      <w:proofErr w:type="spellEnd"/>
      <w:r w:rsidRPr="00081528">
        <w:rPr>
          <w:b/>
          <w:bCs/>
          <w:szCs w:val="21"/>
        </w:rPr>
        <w:t xml:space="preserve"> obtained in 0.1M HClO4 at the </w:t>
      </w:r>
      <w:proofErr w:type="spellStart"/>
      <w:r w:rsidRPr="00081528">
        <w:rPr>
          <w:b/>
          <w:bCs/>
          <w:szCs w:val="21"/>
        </w:rPr>
        <w:t>Pd</w:t>
      </w:r>
      <w:proofErr w:type="spellEnd"/>
      <w:r w:rsidRPr="00081528">
        <w:rPr>
          <w:b/>
          <w:bCs/>
          <w:szCs w:val="21"/>
        </w:rPr>
        <w:t>/</w:t>
      </w:r>
      <w:proofErr w:type="spellStart"/>
      <w:r w:rsidRPr="00081528">
        <w:rPr>
          <w:b/>
          <w:bCs/>
          <w:szCs w:val="21"/>
        </w:rPr>
        <w:t>WC</w:t>
      </w:r>
      <w:proofErr w:type="gramStart"/>
      <w:r>
        <w:rPr>
          <w:b/>
          <w:bCs/>
          <w:szCs w:val="21"/>
        </w:rPr>
        <w:t>,the</w:t>
      </w:r>
      <w:proofErr w:type="spellEnd"/>
      <w:proofErr w:type="gramEnd"/>
      <w:r>
        <w:rPr>
          <w:b/>
          <w:bCs/>
          <w:szCs w:val="21"/>
        </w:rPr>
        <w:t xml:space="preserve"> scan rate is 10 mV/s (Bottom</w:t>
      </w:r>
      <w:r w:rsidRPr="00081528">
        <w:rPr>
          <w:b/>
          <w:bCs/>
          <w:szCs w:val="21"/>
        </w:rPr>
        <w:t xml:space="preserve"> figure)</w:t>
      </w:r>
    </w:p>
    <w:p w:rsidR="004205D4" w:rsidRDefault="004205D4" w:rsidP="004205D4">
      <w:pPr>
        <w:pStyle w:val="Default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05D4" w:rsidRPr="0074637A" w:rsidRDefault="004205D4" w:rsidP="004205D4">
      <w:pPr>
        <w:pStyle w:val="Default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637A"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4205D4" w:rsidRPr="00474366" w:rsidRDefault="004205D4" w:rsidP="004205D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4205D4" w:rsidRPr="00CF08FB" w:rsidRDefault="004205D4" w:rsidP="004205D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08FB">
        <w:rPr>
          <w:rFonts w:ascii="Times New Roman" w:hAnsi="Times New Roman" w:cs="Times New Roman"/>
          <w:sz w:val="24"/>
          <w:szCs w:val="24"/>
        </w:rPr>
        <w:t xml:space="preserve"> Palladium/Tungsten carbide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8FB">
        <w:rPr>
          <w:rFonts w:ascii="Times New Roman" w:hAnsi="Times New Roman" w:cs="Times New Roman"/>
          <w:sz w:val="24"/>
          <w:szCs w:val="24"/>
        </w:rPr>
        <w:t>(CS1)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074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(CS3</w:t>
      </w:r>
      <w:r w:rsidRPr="00CF08F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and</w:t>
      </w:r>
      <w:r w:rsidRPr="00A074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F08F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S5</w:t>
      </w:r>
      <w:r w:rsidRPr="00CF08F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8FB">
        <w:rPr>
          <w:rFonts w:ascii="Times New Roman" w:hAnsi="Times New Roman" w:cs="Times New Roman"/>
          <w:sz w:val="24"/>
          <w:szCs w:val="24"/>
        </w:rPr>
        <w:t>electrodes have</w:t>
      </w:r>
      <w:r>
        <w:rPr>
          <w:rFonts w:ascii="Times New Roman" w:hAnsi="Times New Roman" w:cs="Times New Roman"/>
          <w:sz w:val="24"/>
          <w:szCs w:val="24"/>
        </w:rPr>
        <w:t xml:space="preserve"> been synthesized by Atomic Layer D</w:t>
      </w:r>
      <w:r w:rsidRPr="00CF08FB">
        <w:rPr>
          <w:rFonts w:ascii="Times New Roman" w:hAnsi="Times New Roman" w:cs="Times New Roman"/>
          <w:sz w:val="24"/>
          <w:szCs w:val="24"/>
        </w:rPr>
        <w:t>eposition technique</w:t>
      </w:r>
      <w:r>
        <w:rPr>
          <w:rFonts w:ascii="Times New Roman" w:hAnsi="Times New Roman" w:cs="Times New Roman"/>
          <w:sz w:val="24"/>
          <w:szCs w:val="24"/>
        </w:rPr>
        <w:t xml:space="preserve"> (ALD)</w:t>
      </w:r>
      <w:r w:rsidRPr="00CF08FB">
        <w:rPr>
          <w:rFonts w:ascii="Times New Roman" w:hAnsi="Times New Roman" w:cs="Times New Roman"/>
          <w:sz w:val="24"/>
          <w:szCs w:val="24"/>
        </w:rPr>
        <w:t>. The obtained electrodes were used for electro-oxidation of formic acid.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 w:rsidRPr="00CF08FB">
        <w:rPr>
          <w:rFonts w:ascii="Times New Roman" w:hAnsi="Times New Roman" w:cs="Times New Roman"/>
          <w:sz w:val="24"/>
          <w:szCs w:val="24"/>
        </w:rPr>
        <w:t>lectrochemical techniques such as Cyclic Voltammetry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8FB">
        <w:rPr>
          <w:rFonts w:ascii="Times New Roman" w:hAnsi="Times New Roman" w:cs="Times New Roman"/>
          <w:sz w:val="24"/>
          <w:szCs w:val="24"/>
        </w:rPr>
        <w:t xml:space="preserve">(CV) and </w:t>
      </w:r>
      <w:proofErr w:type="spellStart"/>
      <w:r w:rsidRPr="00CF08FB">
        <w:rPr>
          <w:rFonts w:ascii="Times New Roman" w:hAnsi="Times New Roman" w:cs="Times New Roman"/>
          <w:sz w:val="24"/>
          <w:szCs w:val="24"/>
        </w:rPr>
        <w:t>Chrono-</w:t>
      </w:r>
      <w:proofErr w:type="gramStart"/>
      <w:r w:rsidRPr="00CF08FB">
        <w:rPr>
          <w:rFonts w:ascii="Times New Roman" w:hAnsi="Times New Roman" w:cs="Times New Roman"/>
          <w:sz w:val="24"/>
          <w:szCs w:val="24"/>
        </w:rPr>
        <w:t>Amperometry</w:t>
      </w:r>
      <w:proofErr w:type="spellEnd"/>
      <w:r w:rsidRPr="00CF08F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F08FB">
        <w:rPr>
          <w:rFonts w:ascii="Times New Roman" w:hAnsi="Times New Roman" w:cs="Times New Roman"/>
          <w:sz w:val="24"/>
          <w:szCs w:val="24"/>
        </w:rPr>
        <w:t xml:space="preserve">CA) were applied for </w:t>
      </w:r>
      <w:proofErr w:type="spellStart"/>
      <w:r w:rsidRPr="00CF08FB">
        <w:rPr>
          <w:rFonts w:ascii="Times New Roman" w:hAnsi="Times New Roman" w:cs="Times New Roman"/>
          <w:sz w:val="24"/>
          <w:szCs w:val="24"/>
        </w:rPr>
        <w:t>electrocatalytic</w:t>
      </w:r>
      <w:proofErr w:type="spellEnd"/>
      <w:r w:rsidRPr="00CF08FB">
        <w:rPr>
          <w:rFonts w:ascii="Times New Roman" w:hAnsi="Times New Roman" w:cs="Times New Roman"/>
          <w:sz w:val="24"/>
          <w:szCs w:val="24"/>
        </w:rPr>
        <w:t xml:space="preserve"> investigations and was found that </w:t>
      </w:r>
      <w:proofErr w:type="spellStart"/>
      <w:r w:rsidRPr="00CF08FB">
        <w:rPr>
          <w:rFonts w:ascii="Times New Roman" w:hAnsi="Times New Roman" w:cs="Times New Roman"/>
          <w:sz w:val="24"/>
          <w:szCs w:val="24"/>
        </w:rPr>
        <w:t>Pd</w:t>
      </w:r>
      <w:proofErr w:type="spellEnd"/>
      <w:r w:rsidRPr="00CF08FB">
        <w:rPr>
          <w:rFonts w:ascii="Times New Roman" w:hAnsi="Times New Roman" w:cs="Times New Roman"/>
          <w:sz w:val="24"/>
          <w:szCs w:val="24"/>
        </w:rPr>
        <w:t xml:space="preserve">/WC(5C) was catalytically more active than </w:t>
      </w:r>
      <w:proofErr w:type="spellStart"/>
      <w:r w:rsidRPr="00CF08FB">
        <w:rPr>
          <w:rFonts w:ascii="Times New Roman" w:hAnsi="Times New Roman" w:cs="Times New Roman"/>
          <w:sz w:val="24"/>
          <w:szCs w:val="24"/>
        </w:rPr>
        <w:t>Pd</w:t>
      </w:r>
      <w:proofErr w:type="spellEnd"/>
      <w:r w:rsidRPr="00CF08FB">
        <w:rPr>
          <w:rFonts w:ascii="Times New Roman" w:hAnsi="Times New Roman" w:cs="Times New Roman"/>
          <w:sz w:val="24"/>
          <w:szCs w:val="24"/>
        </w:rPr>
        <w:t xml:space="preserve">/WC(CS1) and </w:t>
      </w:r>
      <w:proofErr w:type="spellStart"/>
      <w:r w:rsidRPr="00CF08FB">
        <w:rPr>
          <w:rFonts w:ascii="Times New Roman" w:hAnsi="Times New Roman" w:cs="Times New Roman"/>
          <w:sz w:val="24"/>
          <w:szCs w:val="24"/>
        </w:rPr>
        <w:t>Pd</w:t>
      </w:r>
      <w:proofErr w:type="spellEnd"/>
      <w:r w:rsidRPr="00CF08FB">
        <w:rPr>
          <w:rFonts w:ascii="Times New Roman" w:hAnsi="Times New Roman" w:cs="Times New Roman"/>
          <w:sz w:val="24"/>
          <w:szCs w:val="24"/>
        </w:rPr>
        <w:t>/WC(CS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F08FB">
        <w:rPr>
          <w:rFonts w:ascii="Times New Roman" w:hAnsi="Times New Roman" w:cs="Times New Roman"/>
          <w:sz w:val="24"/>
          <w:szCs w:val="24"/>
        </w:rPr>
        <w:t>).The effect of some experimental factors was studied and optimum conditions were suggested. The finding indicated that the synthesized electrode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F08FB">
        <w:rPr>
          <w:rFonts w:ascii="Times New Roman" w:hAnsi="Times New Roman" w:cs="Times New Roman"/>
          <w:sz w:val="24"/>
          <w:szCs w:val="24"/>
        </w:rPr>
        <w:t xml:space="preserve"> ha</w:t>
      </w:r>
      <w:r>
        <w:rPr>
          <w:rFonts w:ascii="Times New Roman" w:hAnsi="Times New Roman" w:cs="Times New Roman"/>
          <w:sz w:val="24"/>
          <w:szCs w:val="24"/>
        </w:rPr>
        <w:t>ve</w:t>
      </w:r>
      <w:r w:rsidRPr="00CF08FB">
        <w:rPr>
          <w:rFonts w:ascii="Times New Roman" w:hAnsi="Times New Roman" w:cs="Times New Roman"/>
          <w:sz w:val="24"/>
          <w:szCs w:val="24"/>
        </w:rPr>
        <w:t xml:space="preserve"> satisfactory stability and improved</w:t>
      </w:r>
      <w:r>
        <w:rPr>
          <w:rFonts w:ascii="Times New Roman" w:hAnsi="Times New Roman" w:cs="Times New Roman"/>
          <w:sz w:val="24"/>
          <w:szCs w:val="24"/>
        </w:rPr>
        <w:t xml:space="preserve"> activity when cycling</w:t>
      </w:r>
      <w:r w:rsidRPr="00CF08FB">
        <w:rPr>
          <w:rFonts w:ascii="Times New Roman" w:hAnsi="Times New Roman" w:cs="Times New Roman"/>
          <w:sz w:val="24"/>
          <w:szCs w:val="24"/>
        </w:rPr>
        <w:t xml:space="preserve"> many cycles. To investigate the nature of intermediate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F08FB">
        <w:rPr>
          <w:rFonts w:ascii="Times New Roman" w:hAnsi="Times New Roman" w:cs="Times New Roman"/>
          <w:sz w:val="24"/>
          <w:szCs w:val="24"/>
        </w:rPr>
        <w:t xml:space="preserve"> formed for formic acid oxidation, Differential Electrochemical Mass Spectrometry (DEMS) machine has been use</w:t>
      </w:r>
      <w:r>
        <w:rPr>
          <w:rFonts w:ascii="Times New Roman" w:hAnsi="Times New Roman" w:cs="Times New Roman"/>
          <w:sz w:val="24"/>
          <w:szCs w:val="24"/>
        </w:rPr>
        <w:t>d for</w:t>
      </w:r>
      <w:r w:rsidRPr="00CF08FB">
        <w:rPr>
          <w:rFonts w:ascii="Times New Roman" w:hAnsi="Times New Roman" w:cs="Times New Roman"/>
          <w:sz w:val="24"/>
          <w:szCs w:val="24"/>
        </w:rPr>
        <w:t xml:space="preserve"> both Cyclic Voltammetry and Potential step measure</w:t>
      </w:r>
      <w:r>
        <w:rPr>
          <w:rFonts w:ascii="Times New Roman" w:hAnsi="Times New Roman" w:cs="Times New Roman"/>
          <w:sz w:val="24"/>
          <w:szCs w:val="24"/>
        </w:rPr>
        <w:t>ments</w:t>
      </w:r>
      <w:r w:rsidRPr="00CF08FB">
        <w:rPr>
          <w:rFonts w:ascii="Times New Roman" w:hAnsi="Times New Roman" w:cs="Times New Roman"/>
          <w:sz w:val="24"/>
          <w:szCs w:val="24"/>
        </w:rPr>
        <w:t>. The production of CO</w:t>
      </w:r>
      <w:r w:rsidRPr="00CF08F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F08FB">
        <w:rPr>
          <w:rFonts w:ascii="Times New Roman" w:hAnsi="Times New Roman" w:cs="Times New Roman"/>
          <w:sz w:val="24"/>
          <w:szCs w:val="24"/>
        </w:rPr>
        <w:t xml:space="preserve"> mass signal is an indication that the synthesized </w:t>
      </w:r>
      <w:proofErr w:type="spellStart"/>
      <w:r w:rsidRPr="00CF08FB">
        <w:rPr>
          <w:rFonts w:ascii="Times New Roman" w:hAnsi="Times New Roman" w:cs="Times New Roman"/>
          <w:sz w:val="24"/>
          <w:szCs w:val="24"/>
        </w:rPr>
        <w:t>electrocatalyst</w:t>
      </w:r>
      <w:proofErr w:type="spellEnd"/>
      <w:r w:rsidRPr="00CF08FB">
        <w:rPr>
          <w:rFonts w:ascii="Times New Roman" w:hAnsi="Times New Roman" w:cs="Times New Roman"/>
          <w:sz w:val="24"/>
          <w:szCs w:val="24"/>
        </w:rPr>
        <w:t xml:space="preserve"> is good for formic acid oxidation.</w:t>
      </w:r>
    </w:p>
    <w:p w:rsidR="004205D4" w:rsidRDefault="004205D4" w:rsidP="004205D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08FB">
        <w:rPr>
          <w:rFonts w:ascii="Times New Roman" w:hAnsi="Times New Roman" w:cs="Times New Roman"/>
          <w:b/>
          <w:i/>
          <w:sz w:val="24"/>
          <w:szCs w:val="24"/>
        </w:rPr>
        <w:t>Keywords</w:t>
      </w:r>
      <w:r w:rsidRPr="00CF08F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E77308">
        <w:rPr>
          <w:rFonts w:ascii="Times New Roman" w:hAnsi="Times New Roman" w:cs="Times New Roman"/>
          <w:sz w:val="24"/>
          <w:szCs w:val="24"/>
        </w:rPr>
        <w:t>Tungsten carbide, formic acid oxidation, DEMS,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7308">
        <w:rPr>
          <w:rFonts w:ascii="Times New Roman" w:hAnsi="Times New Roman" w:cs="Times New Roman"/>
          <w:sz w:val="24"/>
          <w:szCs w:val="24"/>
        </w:rPr>
        <w:t>Atomic Layer Deposition.</w:t>
      </w:r>
      <w:r w:rsidRPr="00CF08F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205D4" w:rsidRDefault="004205D4" w:rsidP="004205D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05D4" w:rsidRDefault="004205D4" w:rsidP="004205D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05D4" w:rsidRPr="004205D4" w:rsidRDefault="004205D4" w:rsidP="004205D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05D4">
        <w:rPr>
          <w:rFonts w:ascii="Times New Roman" w:hAnsi="Times New Roman" w:cs="Times New Roman"/>
          <w:b/>
          <w:sz w:val="28"/>
          <w:szCs w:val="28"/>
        </w:rPr>
        <w:t>References</w:t>
      </w:r>
    </w:p>
    <w:p w:rsidR="004205D4" w:rsidRPr="004205D4" w:rsidRDefault="004205D4" w:rsidP="004205D4">
      <w:pPr>
        <w:spacing w:line="360" w:lineRule="auto"/>
        <w:jc w:val="both"/>
        <w:rPr>
          <w:rFonts w:ascii="Times New Roman" w:hAnsi="Times New Roman" w:cs="Times New Roman"/>
          <w:b/>
          <w:lang w:eastAsia="zh-CN"/>
        </w:rPr>
      </w:pPr>
    </w:p>
    <w:p w:rsidR="004205D4" w:rsidRPr="004205D4" w:rsidRDefault="004205D4" w:rsidP="004205D4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noProof/>
          <w:lang w:eastAsia="zh-CN"/>
        </w:rPr>
      </w:pPr>
      <w:r w:rsidRPr="004205D4">
        <w:rPr>
          <w:rFonts w:ascii="Times New Roman" w:hAnsi="Times New Roman" w:cs="Times New Roman"/>
          <w:b/>
          <w:lang w:eastAsia="zh-CN"/>
        </w:rPr>
        <w:fldChar w:fldCharType="begin"/>
      </w:r>
      <w:r w:rsidRPr="004205D4">
        <w:rPr>
          <w:rFonts w:ascii="Times New Roman" w:hAnsi="Times New Roman" w:cs="Times New Roman"/>
          <w:b/>
          <w:lang w:eastAsia="zh-CN"/>
        </w:rPr>
        <w:instrText xml:space="preserve"> ADDIN EN.REFLIST </w:instrText>
      </w:r>
      <w:r w:rsidRPr="004205D4">
        <w:rPr>
          <w:rFonts w:ascii="Times New Roman" w:hAnsi="Times New Roman" w:cs="Times New Roman"/>
          <w:b/>
          <w:lang w:eastAsia="zh-CN"/>
        </w:rPr>
        <w:fldChar w:fldCharType="separate"/>
      </w:r>
      <w:bookmarkStart w:id="1" w:name="_ENREF_1"/>
      <w:r w:rsidRPr="004205D4">
        <w:rPr>
          <w:rFonts w:ascii="Times New Roman" w:hAnsi="Times New Roman" w:cs="Times New Roman"/>
          <w:b/>
          <w:noProof/>
          <w:lang w:eastAsia="zh-CN"/>
        </w:rPr>
        <w:t>1.</w:t>
      </w:r>
      <w:r w:rsidRPr="004205D4">
        <w:rPr>
          <w:rFonts w:ascii="Times New Roman" w:hAnsi="Times New Roman" w:cs="Times New Roman"/>
          <w:b/>
          <w:noProof/>
          <w:lang w:eastAsia="zh-CN"/>
        </w:rPr>
        <w:tab/>
        <w:t xml:space="preserve">Rhee, Y.-W., S.Y. Ha, and R.I. Masel, </w:t>
      </w:r>
      <w:r w:rsidRPr="004205D4">
        <w:rPr>
          <w:rFonts w:ascii="Times New Roman" w:hAnsi="Times New Roman" w:cs="Times New Roman"/>
          <w:b/>
          <w:i/>
          <w:noProof/>
          <w:lang w:eastAsia="zh-CN"/>
        </w:rPr>
        <w:t>Crossover of formic acid through Nafion® membranes.</w:t>
      </w:r>
      <w:r w:rsidRPr="004205D4">
        <w:rPr>
          <w:rFonts w:ascii="Times New Roman" w:hAnsi="Times New Roman" w:cs="Times New Roman"/>
          <w:b/>
          <w:noProof/>
          <w:lang w:eastAsia="zh-CN"/>
        </w:rPr>
        <w:t xml:space="preserve"> Journal of Power Sources, 2003. 117(1): p. 35-38.</w:t>
      </w:r>
      <w:bookmarkEnd w:id="1"/>
    </w:p>
    <w:p w:rsidR="004205D4" w:rsidRPr="004205D4" w:rsidRDefault="004205D4" w:rsidP="004205D4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noProof/>
          <w:lang w:eastAsia="zh-CN"/>
        </w:rPr>
      </w:pPr>
      <w:bookmarkStart w:id="2" w:name="_ENREF_2"/>
      <w:r w:rsidRPr="004205D4">
        <w:rPr>
          <w:rFonts w:ascii="Times New Roman" w:hAnsi="Times New Roman" w:cs="Times New Roman"/>
          <w:b/>
          <w:noProof/>
          <w:lang w:eastAsia="zh-CN"/>
        </w:rPr>
        <w:t>2.</w:t>
      </w:r>
      <w:r w:rsidRPr="004205D4">
        <w:rPr>
          <w:rFonts w:ascii="Times New Roman" w:hAnsi="Times New Roman" w:cs="Times New Roman"/>
          <w:b/>
          <w:noProof/>
          <w:lang w:eastAsia="zh-CN"/>
        </w:rPr>
        <w:tab/>
        <w:t xml:space="preserve">Yu, X. and P.G. Pickup, </w:t>
      </w:r>
      <w:r w:rsidRPr="004205D4">
        <w:rPr>
          <w:rFonts w:ascii="Times New Roman" w:hAnsi="Times New Roman" w:cs="Times New Roman"/>
          <w:b/>
          <w:i/>
          <w:noProof/>
          <w:lang w:eastAsia="zh-CN"/>
        </w:rPr>
        <w:t>Recent advances in direct formic acid fuel cells (DFAFC).</w:t>
      </w:r>
      <w:r w:rsidRPr="004205D4">
        <w:rPr>
          <w:rFonts w:ascii="Times New Roman" w:hAnsi="Times New Roman" w:cs="Times New Roman"/>
          <w:b/>
          <w:noProof/>
          <w:lang w:eastAsia="zh-CN"/>
        </w:rPr>
        <w:t xml:space="preserve"> Journal of Power Sources, 2008. 182(1): p. 124-132.</w:t>
      </w:r>
      <w:bookmarkEnd w:id="2"/>
    </w:p>
    <w:p w:rsidR="004205D4" w:rsidRPr="004205D4" w:rsidRDefault="004205D4" w:rsidP="004205D4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noProof/>
          <w:lang w:eastAsia="zh-CN"/>
        </w:rPr>
      </w:pPr>
      <w:bookmarkStart w:id="3" w:name="_ENREF_3"/>
      <w:r w:rsidRPr="004205D4">
        <w:rPr>
          <w:rFonts w:ascii="Times New Roman" w:hAnsi="Times New Roman" w:cs="Times New Roman"/>
          <w:b/>
          <w:noProof/>
          <w:lang w:eastAsia="zh-CN"/>
        </w:rPr>
        <w:t>3.</w:t>
      </w:r>
      <w:r w:rsidRPr="004205D4">
        <w:rPr>
          <w:rFonts w:ascii="Times New Roman" w:hAnsi="Times New Roman" w:cs="Times New Roman"/>
          <w:b/>
          <w:noProof/>
          <w:lang w:eastAsia="zh-CN"/>
        </w:rPr>
        <w:tab/>
        <w:t xml:space="preserve">Ha, S., et al., </w:t>
      </w:r>
      <w:r w:rsidRPr="004205D4">
        <w:rPr>
          <w:rFonts w:ascii="Times New Roman" w:hAnsi="Times New Roman" w:cs="Times New Roman"/>
          <w:b/>
          <w:i/>
          <w:noProof/>
          <w:lang w:eastAsia="zh-CN"/>
        </w:rPr>
        <w:t>Direct formic acid fuel cells with 600 mA cm–2 at 0.4 V and 22° C.</w:t>
      </w:r>
      <w:r w:rsidRPr="004205D4">
        <w:rPr>
          <w:rFonts w:ascii="Times New Roman" w:hAnsi="Times New Roman" w:cs="Times New Roman"/>
          <w:b/>
          <w:noProof/>
          <w:lang w:eastAsia="zh-CN"/>
        </w:rPr>
        <w:t xml:space="preserve"> Fuel Cells, 2004. 4(4): p. 337-343.</w:t>
      </w:r>
      <w:bookmarkEnd w:id="3"/>
    </w:p>
    <w:p w:rsidR="004205D4" w:rsidRPr="004205D4" w:rsidRDefault="004205D4" w:rsidP="004205D4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noProof/>
          <w:lang w:eastAsia="zh-CN"/>
        </w:rPr>
      </w:pPr>
      <w:bookmarkStart w:id="4" w:name="_ENREF_4"/>
      <w:r w:rsidRPr="004205D4">
        <w:rPr>
          <w:rFonts w:ascii="Times New Roman" w:hAnsi="Times New Roman" w:cs="Times New Roman"/>
          <w:b/>
          <w:noProof/>
          <w:lang w:eastAsia="zh-CN"/>
        </w:rPr>
        <w:lastRenderedPageBreak/>
        <w:t>4.</w:t>
      </w:r>
      <w:r w:rsidRPr="004205D4">
        <w:rPr>
          <w:rFonts w:ascii="Times New Roman" w:hAnsi="Times New Roman" w:cs="Times New Roman"/>
          <w:b/>
          <w:noProof/>
          <w:lang w:eastAsia="zh-CN"/>
        </w:rPr>
        <w:tab/>
        <w:t xml:space="preserve">Rice, C., et al., </w:t>
      </w:r>
      <w:r w:rsidRPr="004205D4">
        <w:rPr>
          <w:rFonts w:ascii="Times New Roman" w:hAnsi="Times New Roman" w:cs="Times New Roman"/>
          <w:b/>
          <w:i/>
          <w:noProof/>
          <w:lang w:eastAsia="zh-CN"/>
        </w:rPr>
        <w:t>Catalysts for direct formic acid fuel cells.</w:t>
      </w:r>
      <w:r w:rsidRPr="004205D4">
        <w:rPr>
          <w:rFonts w:ascii="Times New Roman" w:hAnsi="Times New Roman" w:cs="Times New Roman"/>
          <w:b/>
          <w:noProof/>
          <w:lang w:eastAsia="zh-CN"/>
        </w:rPr>
        <w:t xml:space="preserve"> Journal of Power Sources, 2003. 115(2): p. 229-235.</w:t>
      </w:r>
      <w:bookmarkEnd w:id="4"/>
    </w:p>
    <w:p w:rsidR="004205D4" w:rsidRPr="004205D4" w:rsidRDefault="004205D4" w:rsidP="004205D4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noProof/>
          <w:lang w:eastAsia="zh-CN"/>
        </w:rPr>
      </w:pPr>
      <w:bookmarkStart w:id="5" w:name="_ENREF_5"/>
      <w:r w:rsidRPr="004205D4">
        <w:rPr>
          <w:rFonts w:ascii="Times New Roman" w:hAnsi="Times New Roman" w:cs="Times New Roman"/>
          <w:b/>
          <w:noProof/>
          <w:lang w:eastAsia="zh-CN"/>
        </w:rPr>
        <w:t>5.</w:t>
      </w:r>
      <w:r w:rsidRPr="004205D4">
        <w:rPr>
          <w:rFonts w:ascii="Times New Roman" w:hAnsi="Times New Roman" w:cs="Times New Roman"/>
          <w:b/>
          <w:noProof/>
          <w:lang w:eastAsia="zh-CN"/>
        </w:rPr>
        <w:tab/>
        <w:t xml:space="preserve">Habibi, B. and S. Mohammadyari, </w:t>
      </w:r>
      <w:r w:rsidRPr="004205D4">
        <w:rPr>
          <w:rFonts w:ascii="Times New Roman" w:hAnsi="Times New Roman" w:cs="Times New Roman"/>
          <w:b/>
          <w:i/>
          <w:noProof/>
          <w:lang w:eastAsia="zh-CN"/>
        </w:rPr>
        <w:t>Palladium nanoparticles/nanostructured carbon black composite on carbon–ceramic electrode as an electrocatalyst for formic acid fuel cells.</w:t>
      </w:r>
      <w:r w:rsidRPr="004205D4">
        <w:rPr>
          <w:rFonts w:ascii="Times New Roman" w:hAnsi="Times New Roman" w:cs="Times New Roman"/>
          <w:b/>
          <w:noProof/>
          <w:lang w:eastAsia="zh-CN"/>
        </w:rPr>
        <w:t xml:space="preserve"> Journal of the Taiwan Institute of Chemical Engineers, 2016. 58: p. 245-251.</w:t>
      </w:r>
      <w:bookmarkEnd w:id="5"/>
    </w:p>
    <w:p w:rsidR="004205D4" w:rsidRPr="004205D4" w:rsidRDefault="004205D4" w:rsidP="004205D4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noProof/>
          <w:lang w:eastAsia="zh-CN"/>
        </w:rPr>
      </w:pPr>
      <w:bookmarkStart w:id="6" w:name="_ENREF_6"/>
      <w:r w:rsidRPr="004205D4">
        <w:rPr>
          <w:rFonts w:ascii="Times New Roman" w:hAnsi="Times New Roman" w:cs="Times New Roman"/>
          <w:b/>
          <w:noProof/>
          <w:lang w:eastAsia="zh-CN"/>
        </w:rPr>
        <w:t>6.</w:t>
      </w:r>
      <w:r w:rsidRPr="004205D4">
        <w:rPr>
          <w:rFonts w:ascii="Times New Roman" w:hAnsi="Times New Roman" w:cs="Times New Roman"/>
          <w:b/>
          <w:noProof/>
          <w:lang w:eastAsia="zh-CN"/>
        </w:rPr>
        <w:tab/>
        <w:t xml:space="preserve">Rice, C., et al., </w:t>
      </w:r>
      <w:r w:rsidRPr="004205D4">
        <w:rPr>
          <w:rFonts w:ascii="Times New Roman" w:hAnsi="Times New Roman" w:cs="Times New Roman"/>
          <w:b/>
          <w:i/>
          <w:noProof/>
          <w:lang w:eastAsia="zh-CN"/>
        </w:rPr>
        <w:t>Direct formic acid fuel cells.</w:t>
      </w:r>
      <w:r w:rsidRPr="004205D4">
        <w:rPr>
          <w:rFonts w:ascii="Times New Roman" w:hAnsi="Times New Roman" w:cs="Times New Roman"/>
          <w:b/>
          <w:noProof/>
          <w:lang w:eastAsia="zh-CN"/>
        </w:rPr>
        <w:t xml:space="preserve"> Journal of Power Sources, 2002. 111(1): p. 83-89.</w:t>
      </w:r>
      <w:bookmarkEnd w:id="6"/>
    </w:p>
    <w:p w:rsidR="004205D4" w:rsidRPr="004205D4" w:rsidRDefault="004205D4" w:rsidP="004205D4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noProof/>
          <w:lang w:eastAsia="zh-CN"/>
        </w:rPr>
      </w:pPr>
      <w:bookmarkStart w:id="7" w:name="_ENREF_7"/>
      <w:r w:rsidRPr="004205D4">
        <w:rPr>
          <w:rFonts w:ascii="Times New Roman" w:hAnsi="Times New Roman" w:cs="Times New Roman"/>
          <w:b/>
          <w:noProof/>
          <w:lang w:eastAsia="zh-CN"/>
        </w:rPr>
        <w:t>7.</w:t>
      </w:r>
      <w:r w:rsidRPr="004205D4">
        <w:rPr>
          <w:rFonts w:ascii="Times New Roman" w:hAnsi="Times New Roman" w:cs="Times New Roman"/>
          <w:b/>
          <w:noProof/>
          <w:lang w:eastAsia="zh-CN"/>
        </w:rPr>
        <w:tab/>
        <w:t xml:space="preserve">Zhu, Y., S.Y. Ha, and R.I. Masel, </w:t>
      </w:r>
      <w:r w:rsidRPr="004205D4">
        <w:rPr>
          <w:rFonts w:ascii="Times New Roman" w:hAnsi="Times New Roman" w:cs="Times New Roman"/>
          <w:b/>
          <w:i/>
          <w:noProof/>
          <w:lang w:eastAsia="zh-CN"/>
        </w:rPr>
        <w:t>High power density direct formic acid fuel cells.</w:t>
      </w:r>
      <w:r w:rsidRPr="004205D4">
        <w:rPr>
          <w:rFonts w:ascii="Times New Roman" w:hAnsi="Times New Roman" w:cs="Times New Roman"/>
          <w:b/>
          <w:noProof/>
          <w:lang w:eastAsia="zh-CN"/>
        </w:rPr>
        <w:t xml:space="preserve"> Journal of Power Sources, 2004. 130(1): p. 8-14.</w:t>
      </w:r>
      <w:bookmarkEnd w:id="7"/>
    </w:p>
    <w:p w:rsidR="004205D4" w:rsidRPr="004205D4" w:rsidRDefault="004205D4" w:rsidP="004205D4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noProof/>
          <w:lang w:eastAsia="zh-CN"/>
        </w:rPr>
      </w:pPr>
      <w:bookmarkStart w:id="8" w:name="_ENREF_8"/>
      <w:r w:rsidRPr="004205D4">
        <w:rPr>
          <w:rFonts w:ascii="Times New Roman" w:hAnsi="Times New Roman" w:cs="Times New Roman"/>
          <w:b/>
          <w:noProof/>
          <w:lang w:eastAsia="zh-CN"/>
        </w:rPr>
        <w:t>8.</w:t>
      </w:r>
      <w:r w:rsidRPr="004205D4">
        <w:rPr>
          <w:rFonts w:ascii="Times New Roman" w:hAnsi="Times New Roman" w:cs="Times New Roman"/>
          <w:b/>
          <w:noProof/>
          <w:lang w:eastAsia="zh-CN"/>
        </w:rPr>
        <w:tab/>
        <w:t xml:space="preserve">Lust, E., et al., </w:t>
      </w:r>
      <w:r w:rsidRPr="004205D4">
        <w:rPr>
          <w:rFonts w:ascii="Times New Roman" w:hAnsi="Times New Roman" w:cs="Times New Roman"/>
          <w:b/>
          <w:i/>
          <w:noProof/>
          <w:lang w:eastAsia="zh-CN"/>
        </w:rPr>
        <w:t>Pt and Pt–Ru catalysts for polymer electrolyte fuel cells deposited onto carbide derived carbon supports.</w:t>
      </w:r>
      <w:r w:rsidRPr="004205D4">
        <w:rPr>
          <w:rFonts w:ascii="Times New Roman" w:hAnsi="Times New Roman" w:cs="Times New Roman"/>
          <w:b/>
          <w:noProof/>
          <w:lang w:eastAsia="zh-CN"/>
        </w:rPr>
        <w:t xml:space="preserve"> Electrochimica Acta, 2013. 101: p. 130-141.</w:t>
      </w:r>
      <w:bookmarkEnd w:id="8"/>
    </w:p>
    <w:p w:rsidR="004205D4" w:rsidRPr="004205D4" w:rsidRDefault="004205D4" w:rsidP="004205D4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noProof/>
          <w:lang w:eastAsia="zh-CN"/>
        </w:rPr>
      </w:pPr>
      <w:bookmarkStart w:id="9" w:name="_ENREF_9"/>
      <w:r w:rsidRPr="004205D4">
        <w:rPr>
          <w:rFonts w:ascii="Times New Roman" w:hAnsi="Times New Roman" w:cs="Times New Roman"/>
          <w:b/>
          <w:noProof/>
          <w:lang w:eastAsia="zh-CN"/>
        </w:rPr>
        <w:t>9.</w:t>
      </w:r>
      <w:r w:rsidRPr="004205D4">
        <w:rPr>
          <w:rFonts w:ascii="Times New Roman" w:hAnsi="Times New Roman" w:cs="Times New Roman"/>
          <w:b/>
          <w:noProof/>
          <w:lang w:eastAsia="zh-CN"/>
        </w:rPr>
        <w:tab/>
        <w:t xml:space="preserve">Hu, C., et al., </w:t>
      </w:r>
      <w:r w:rsidRPr="004205D4">
        <w:rPr>
          <w:rFonts w:ascii="Times New Roman" w:hAnsi="Times New Roman" w:cs="Times New Roman"/>
          <w:b/>
          <w:i/>
          <w:noProof/>
          <w:lang w:eastAsia="zh-CN"/>
        </w:rPr>
        <w:t>Preparation of high performance Pd catalysts supported on untreated multi-walled carbon nanotubes for formic acid oxidation.</w:t>
      </w:r>
      <w:r w:rsidRPr="004205D4">
        <w:rPr>
          <w:rFonts w:ascii="Times New Roman" w:hAnsi="Times New Roman" w:cs="Times New Roman"/>
          <w:b/>
          <w:noProof/>
          <w:lang w:eastAsia="zh-CN"/>
        </w:rPr>
        <w:t xml:space="preserve"> Electrochimica Acta, 2010. 55(20): p. 6036-6041.</w:t>
      </w:r>
      <w:bookmarkEnd w:id="9"/>
    </w:p>
    <w:p w:rsidR="004205D4" w:rsidRPr="004205D4" w:rsidRDefault="004205D4" w:rsidP="004205D4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noProof/>
          <w:lang w:eastAsia="zh-CN"/>
        </w:rPr>
      </w:pPr>
      <w:bookmarkStart w:id="10" w:name="_ENREF_11"/>
      <w:r w:rsidRPr="004205D4">
        <w:rPr>
          <w:rFonts w:ascii="Times New Roman" w:hAnsi="Times New Roman" w:cs="Times New Roman"/>
          <w:b/>
          <w:noProof/>
          <w:lang w:eastAsia="zh-CN"/>
        </w:rPr>
        <w:t>11.</w:t>
      </w:r>
      <w:r w:rsidRPr="004205D4">
        <w:rPr>
          <w:rFonts w:ascii="Times New Roman" w:hAnsi="Times New Roman" w:cs="Times New Roman"/>
          <w:b/>
          <w:noProof/>
          <w:lang w:eastAsia="zh-CN"/>
        </w:rPr>
        <w:tab/>
        <w:t xml:space="preserve">Mostafa, E., </w:t>
      </w:r>
      <w:r w:rsidRPr="004205D4">
        <w:rPr>
          <w:rFonts w:ascii="Times New Roman" w:hAnsi="Times New Roman" w:cs="Times New Roman"/>
          <w:b/>
          <w:i/>
          <w:noProof/>
          <w:lang w:eastAsia="zh-CN"/>
        </w:rPr>
        <w:t>Electrocatalysis and Kinetics of the Direct Alcohol Fuel Cells: DEMS and ac Voltammetry Studies</w:t>
      </w:r>
      <w:r w:rsidRPr="004205D4">
        <w:rPr>
          <w:rFonts w:ascii="Times New Roman" w:hAnsi="Times New Roman" w:cs="Times New Roman"/>
          <w:b/>
          <w:noProof/>
          <w:lang w:eastAsia="zh-CN"/>
        </w:rPr>
        <w:t>, 2013, Bonn, Rheinische Friedrich-Wilhelms-Universität Bonn, Diss., 2013.</w:t>
      </w:r>
      <w:bookmarkEnd w:id="10"/>
    </w:p>
    <w:p w:rsidR="004205D4" w:rsidRPr="004205D4" w:rsidRDefault="004205D4" w:rsidP="004205D4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noProof/>
          <w:lang w:eastAsia="zh-CN"/>
        </w:rPr>
      </w:pPr>
      <w:bookmarkStart w:id="11" w:name="_ENREF_12"/>
      <w:r w:rsidRPr="004205D4">
        <w:rPr>
          <w:rFonts w:ascii="Times New Roman" w:hAnsi="Times New Roman" w:cs="Times New Roman"/>
          <w:b/>
          <w:noProof/>
          <w:lang w:eastAsia="zh-CN"/>
        </w:rPr>
        <w:t>12.</w:t>
      </w:r>
      <w:r w:rsidRPr="004205D4">
        <w:rPr>
          <w:rFonts w:ascii="Times New Roman" w:hAnsi="Times New Roman" w:cs="Times New Roman"/>
          <w:b/>
          <w:noProof/>
          <w:lang w:eastAsia="zh-CN"/>
        </w:rPr>
        <w:tab/>
        <w:t xml:space="preserve">Borkowska, Z., A. Tymosiak-Zielinska, and G. Shul, </w:t>
      </w:r>
      <w:r w:rsidRPr="004205D4">
        <w:rPr>
          <w:rFonts w:ascii="Times New Roman" w:hAnsi="Times New Roman" w:cs="Times New Roman"/>
          <w:b/>
          <w:i/>
          <w:noProof/>
          <w:lang w:eastAsia="zh-CN"/>
        </w:rPr>
        <w:t>Electrooxidation of methanol on polycrystalline and single crystal gold electrodes.</w:t>
      </w:r>
      <w:r w:rsidRPr="004205D4">
        <w:rPr>
          <w:rFonts w:ascii="Times New Roman" w:hAnsi="Times New Roman" w:cs="Times New Roman"/>
          <w:b/>
          <w:noProof/>
          <w:lang w:eastAsia="zh-CN"/>
        </w:rPr>
        <w:t xml:space="preserve"> Electrochimica Acta, 2004. 49(8): p. 1209-1220.</w:t>
      </w:r>
      <w:bookmarkEnd w:id="11"/>
    </w:p>
    <w:p w:rsidR="004205D4" w:rsidRPr="004205D4" w:rsidRDefault="004205D4" w:rsidP="004205D4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noProof/>
          <w:lang w:eastAsia="zh-CN"/>
        </w:rPr>
      </w:pPr>
      <w:bookmarkStart w:id="12" w:name="_ENREF_13"/>
      <w:r w:rsidRPr="004205D4">
        <w:rPr>
          <w:rFonts w:ascii="Times New Roman" w:hAnsi="Times New Roman" w:cs="Times New Roman"/>
          <w:b/>
          <w:noProof/>
          <w:lang w:eastAsia="zh-CN"/>
        </w:rPr>
        <w:t>13.</w:t>
      </w:r>
      <w:r w:rsidRPr="004205D4">
        <w:rPr>
          <w:rFonts w:ascii="Times New Roman" w:hAnsi="Times New Roman" w:cs="Times New Roman"/>
          <w:b/>
          <w:noProof/>
          <w:lang w:eastAsia="zh-CN"/>
        </w:rPr>
        <w:tab/>
        <w:t xml:space="preserve">Chen, Y.-X., et al., </w:t>
      </w:r>
      <w:r w:rsidRPr="004205D4">
        <w:rPr>
          <w:rFonts w:ascii="Times New Roman" w:hAnsi="Times New Roman" w:cs="Times New Roman"/>
          <w:b/>
          <w:i/>
          <w:noProof/>
          <w:lang w:eastAsia="zh-CN"/>
        </w:rPr>
        <w:t>Bridge-bonded formate: active intermediate or spectator species in formic acid oxidation on a Pt film electrode?</w:t>
      </w:r>
      <w:r w:rsidRPr="004205D4">
        <w:rPr>
          <w:rFonts w:ascii="Times New Roman" w:hAnsi="Times New Roman" w:cs="Times New Roman"/>
          <w:b/>
          <w:noProof/>
          <w:lang w:eastAsia="zh-CN"/>
        </w:rPr>
        <w:t xml:space="preserve"> Langmuir, 2006. 22(25): p. 10399-10408.</w:t>
      </w:r>
      <w:bookmarkEnd w:id="12"/>
    </w:p>
    <w:p w:rsidR="004205D4" w:rsidRPr="004205D4" w:rsidRDefault="004205D4" w:rsidP="004205D4">
      <w:pPr>
        <w:spacing w:line="240" w:lineRule="auto"/>
        <w:ind w:left="720" w:hanging="720"/>
        <w:jc w:val="both"/>
        <w:rPr>
          <w:rFonts w:ascii="Times New Roman" w:hAnsi="Times New Roman" w:cs="Times New Roman"/>
          <w:b/>
          <w:noProof/>
          <w:lang w:eastAsia="zh-CN"/>
        </w:rPr>
      </w:pPr>
      <w:bookmarkStart w:id="13" w:name="_ENREF_14"/>
      <w:r w:rsidRPr="004205D4">
        <w:rPr>
          <w:rFonts w:ascii="Times New Roman" w:hAnsi="Times New Roman" w:cs="Times New Roman"/>
          <w:b/>
          <w:noProof/>
          <w:lang w:eastAsia="zh-CN"/>
        </w:rPr>
        <w:t>14.</w:t>
      </w:r>
      <w:r w:rsidRPr="004205D4">
        <w:rPr>
          <w:rFonts w:ascii="Times New Roman" w:hAnsi="Times New Roman" w:cs="Times New Roman"/>
          <w:b/>
          <w:noProof/>
          <w:lang w:eastAsia="zh-CN"/>
        </w:rPr>
        <w:tab/>
        <w:t xml:space="preserve">Chen, Y.X., et al., </w:t>
      </w:r>
      <w:r w:rsidRPr="004205D4">
        <w:rPr>
          <w:rFonts w:ascii="Times New Roman" w:hAnsi="Times New Roman" w:cs="Times New Roman"/>
          <w:b/>
          <w:i/>
          <w:noProof/>
          <w:lang w:eastAsia="zh-CN"/>
        </w:rPr>
        <w:t>Kinetic Isotope Effects in Complex Reaction Networks: Formic Acid Electro</w:t>
      </w:r>
      <w:r w:rsidRPr="004205D4">
        <w:rPr>
          <w:rFonts w:ascii="Cambria Math" w:hAnsi="Cambria Math" w:cs="Cambria Math"/>
          <w:b/>
          <w:i/>
          <w:noProof/>
          <w:lang w:eastAsia="zh-CN"/>
        </w:rPr>
        <w:t>‐</w:t>
      </w:r>
      <w:r w:rsidRPr="004205D4">
        <w:rPr>
          <w:rFonts w:ascii="Times New Roman" w:hAnsi="Times New Roman" w:cs="Times New Roman"/>
          <w:b/>
          <w:i/>
          <w:noProof/>
          <w:lang w:eastAsia="zh-CN"/>
        </w:rPr>
        <w:t>Oxidation.</w:t>
      </w:r>
      <w:r w:rsidRPr="004205D4">
        <w:rPr>
          <w:rFonts w:ascii="Times New Roman" w:hAnsi="Times New Roman" w:cs="Times New Roman"/>
          <w:b/>
          <w:noProof/>
          <w:lang w:eastAsia="zh-CN"/>
        </w:rPr>
        <w:t xml:space="preserve"> ChemPhysChem, 2007. 8(3): p. 380-385.</w:t>
      </w:r>
      <w:bookmarkEnd w:id="13"/>
    </w:p>
    <w:p w:rsidR="004205D4" w:rsidRPr="004205D4" w:rsidRDefault="004205D4" w:rsidP="004205D4">
      <w:pPr>
        <w:spacing w:line="240" w:lineRule="auto"/>
        <w:jc w:val="both"/>
        <w:rPr>
          <w:rFonts w:ascii="Times New Roman" w:hAnsi="Times New Roman" w:cs="Times New Roman"/>
          <w:b/>
          <w:noProof/>
          <w:lang w:eastAsia="zh-CN"/>
        </w:rPr>
      </w:pPr>
    </w:p>
    <w:p w:rsidR="004205D4" w:rsidRPr="00CF08FB" w:rsidRDefault="004205D4" w:rsidP="004205D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05D4">
        <w:rPr>
          <w:rFonts w:ascii="Times New Roman" w:hAnsi="Times New Roman" w:cs="Times New Roman"/>
          <w:b/>
          <w:lang w:eastAsia="zh-CN"/>
        </w:rPr>
        <w:fldChar w:fldCharType="end"/>
      </w:r>
    </w:p>
    <w:p w:rsidR="0070371D" w:rsidRDefault="005370DE"/>
    <w:sectPr w:rsidR="007037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IEBA N+ Gullive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C1C86"/>
    <w:multiLevelType w:val="hybridMultilevel"/>
    <w:tmpl w:val="F4144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5D4"/>
    <w:rsid w:val="004205D4"/>
    <w:rsid w:val="005050DB"/>
    <w:rsid w:val="00C27887"/>
    <w:rsid w:val="00FB227B"/>
    <w:rsid w:val="00FB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59A8A0AC-136B-47BD-8590-78A026EE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05D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205D4"/>
    <w:pPr>
      <w:autoSpaceDE w:val="0"/>
      <w:autoSpaceDN w:val="0"/>
      <w:adjustRightInd w:val="0"/>
      <w:spacing w:after="0" w:line="240" w:lineRule="auto"/>
    </w:pPr>
    <w:rPr>
      <w:rFonts w:ascii="CIEBA N+ Gulliver" w:eastAsiaTheme="minorEastAsia" w:hAnsi="CIEBA N+ Gulliver" w:cs="CIEBA N+ Gulliver"/>
      <w:color w:val="000000"/>
      <w:sz w:val="24"/>
      <w:szCs w:val="24"/>
    </w:rPr>
  </w:style>
  <w:style w:type="paragraph" w:customStyle="1" w:styleId="Authors">
    <w:name w:val="Authors"/>
    <w:basedOn w:val="Normal"/>
    <w:next w:val="Normal"/>
    <w:rsid w:val="004205D4"/>
    <w:pPr>
      <w:spacing w:after="0" w:line="360" w:lineRule="auto"/>
      <w:ind w:left="470" w:hangingChars="470" w:hanging="470"/>
      <w:jc w:val="center"/>
    </w:pPr>
    <w:rPr>
      <w:rFonts w:ascii="Times New Roman" w:eastAsia="SimSun" w:hAnsi="Times New Roman" w:cs="Times New Roman"/>
      <w:sz w:val="24"/>
      <w:szCs w:val="24"/>
      <w:lang w:val="hr-HR"/>
    </w:rPr>
  </w:style>
  <w:style w:type="paragraph" w:styleId="ListParagraph">
    <w:name w:val="List Paragraph"/>
    <w:basedOn w:val="Normal"/>
    <w:uiPriority w:val="34"/>
    <w:qFormat/>
    <w:rsid w:val="004205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nestor1987</dc:creator>
  <cp:keywords/>
  <dc:description/>
  <cp:lastModifiedBy>UWITONZE NESTOR</cp:lastModifiedBy>
  <cp:revision>3</cp:revision>
  <dcterms:created xsi:type="dcterms:W3CDTF">2018-03-10T04:17:00Z</dcterms:created>
  <dcterms:modified xsi:type="dcterms:W3CDTF">2018-04-28T05:40:00Z</dcterms:modified>
</cp:coreProperties>
</file>