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231" w:rsidRPr="00887422" w:rsidRDefault="00755231" w:rsidP="00755231">
      <w:pPr>
        <w:pStyle w:val="BodyText"/>
        <w:spacing w:line="276" w:lineRule="auto"/>
        <w:jc w:val="both"/>
        <w:rPr>
          <w:rFonts w:ascii="Times New Roman" w:hAnsi="Times New Roman" w:cs="Times New Roman"/>
          <w:b/>
          <w:color w:val="4F81BD" w:themeColor="accent1"/>
          <w:sz w:val="28"/>
          <w:szCs w:val="28"/>
        </w:rPr>
      </w:pPr>
      <w:r w:rsidRPr="00887422">
        <w:rPr>
          <w:rFonts w:ascii="Times New Roman" w:hAnsi="Times New Roman" w:cs="Times New Roman"/>
          <w:b/>
          <w:color w:val="4F81BD" w:themeColor="accent1"/>
          <w:sz w:val="28"/>
          <w:szCs w:val="28"/>
        </w:rPr>
        <w:t>Highly efﬁcient and durable phosphine reduced iron-doped tungsten oxide/reduced graphene oxide nanocomposites for the hydrogen evolution reaction</w:t>
      </w:r>
    </w:p>
    <w:p w:rsidR="00AE3E37" w:rsidRDefault="00AE3E37">
      <w:pPr>
        <w:rPr>
          <w:rFonts w:ascii="Arial"/>
          <w:sz w:val="21"/>
        </w:rPr>
      </w:pPr>
    </w:p>
    <w:p w:rsidR="00755231" w:rsidRPr="00755231" w:rsidRDefault="00755231" w:rsidP="00755231">
      <w:pPr>
        <w:rPr>
          <w:rFonts w:ascii="Times New Roman" w:hAnsi="Times New Roman" w:cs="Times New Roman"/>
          <w:sz w:val="21"/>
        </w:rPr>
      </w:pPr>
      <w:r w:rsidRPr="00755231">
        <w:rPr>
          <w:rFonts w:ascii="Times New Roman" w:hAnsi="Times New Roman" w:cs="Times New Roman"/>
          <w:sz w:val="21"/>
        </w:rPr>
        <w:t>Tadele Hunde Wondimu, Guan-Cheng Chen, Daniel Manaye Kabtamu,</w:t>
      </w:r>
      <w:r w:rsidRPr="00755231">
        <w:rPr>
          <w:rFonts w:ascii="Times New Roman" w:hAnsi="Times New Roman" w:cs="Times New Roman"/>
          <w:sz w:val="21"/>
        </w:rPr>
        <w:t xml:space="preserve"> </w:t>
      </w:r>
      <w:r w:rsidRPr="00755231">
        <w:rPr>
          <w:rFonts w:ascii="Times New Roman" w:hAnsi="Times New Roman" w:cs="Times New Roman"/>
          <w:sz w:val="21"/>
        </w:rPr>
        <w:t>Hsueh-Yu Chen, Anteneh Wodaje Bayeh, Hsin-Chih Huang,Chen Hao Wang*</w:t>
      </w:r>
    </w:p>
    <w:p w:rsidR="00755231" w:rsidRPr="00755231" w:rsidRDefault="00755231" w:rsidP="00755231">
      <w:pPr>
        <w:rPr>
          <w:rFonts w:ascii="Times New Roman" w:hAnsi="Times New Roman" w:cs="Times New Roman"/>
          <w:sz w:val="21"/>
        </w:rPr>
      </w:pPr>
    </w:p>
    <w:p w:rsidR="00755231" w:rsidRPr="00755231" w:rsidRDefault="00755231" w:rsidP="00755231">
      <w:pPr>
        <w:rPr>
          <w:rFonts w:ascii="Times New Roman" w:hAnsi="Times New Roman" w:cs="Times New Roman"/>
          <w:sz w:val="21"/>
        </w:rPr>
      </w:pPr>
      <w:r w:rsidRPr="00755231">
        <w:rPr>
          <w:rFonts w:ascii="Times New Roman" w:hAnsi="Times New Roman" w:cs="Times New Roman"/>
          <w:sz w:val="21"/>
        </w:rPr>
        <w:t>Department of Materials Science and Engineering, National Taiwan University of Science and Technology, 10607,</w:t>
      </w:r>
    </w:p>
    <w:p w:rsidR="00755231" w:rsidRPr="00755231" w:rsidRDefault="00755231" w:rsidP="00755231">
      <w:pPr>
        <w:rPr>
          <w:rFonts w:ascii="Times New Roman" w:hAnsi="Times New Roman" w:cs="Times New Roman"/>
          <w:sz w:val="21"/>
        </w:rPr>
        <w:sectPr w:rsidR="00755231" w:rsidRPr="00755231">
          <w:headerReference w:type="default" r:id="rId7"/>
          <w:footerReference w:type="default" r:id="rId8"/>
          <w:type w:val="continuous"/>
          <w:pgSz w:w="11910" w:h="16840"/>
          <w:pgMar w:top="1740" w:right="600" w:bottom="840" w:left="620" w:header="541" w:footer="642" w:gutter="0"/>
          <w:cols w:space="720"/>
        </w:sectPr>
      </w:pPr>
      <w:r w:rsidRPr="00755231">
        <w:rPr>
          <w:rFonts w:ascii="Times New Roman" w:hAnsi="Times New Roman" w:cs="Times New Roman"/>
          <w:sz w:val="21"/>
        </w:rPr>
        <w:t>Taipei, Taiwan, ROC</w:t>
      </w:r>
    </w:p>
    <w:p w:rsidR="00AE3E37" w:rsidRPr="00887422" w:rsidRDefault="003B494B" w:rsidP="00F11868">
      <w:pPr>
        <w:pStyle w:val="Heading3"/>
        <w:spacing w:before="147" w:line="360" w:lineRule="auto"/>
        <w:ind w:left="0"/>
        <w:jc w:val="center"/>
        <w:rPr>
          <w:rFonts w:ascii="Times New Roman" w:hAnsi="Times New Roman" w:cs="Times New Roman"/>
        </w:rPr>
      </w:pPr>
      <w:r w:rsidRPr="00887422">
        <w:rPr>
          <w:rFonts w:ascii="Times New Roman" w:hAnsi="Times New Roman" w:cs="Times New Roman"/>
        </w:rPr>
        <w:lastRenderedPageBreak/>
        <w:t>Abstract</w:t>
      </w:r>
    </w:p>
    <w:p w:rsidR="00755231" w:rsidRPr="00755231" w:rsidRDefault="00755231" w:rsidP="00755231">
      <w:pPr>
        <w:pStyle w:val="Heading3"/>
        <w:spacing w:before="74" w:line="360" w:lineRule="auto"/>
        <w:jc w:val="both"/>
        <w:rPr>
          <w:rFonts w:ascii="Times New Roman" w:hAnsi="Times New Roman" w:cs="Times New Roman"/>
        </w:rPr>
      </w:pPr>
      <w:r w:rsidRPr="00755231">
        <w:rPr>
          <w:rFonts w:ascii="Times New Roman" w:eastAsia="Tw Cen MT" w:hAnsi="Times New Roman" w:cs="Times New Roman"/>
          <w:b w:val="0"/>
          <w:bCs w:val="0"/>
        </w:rPr>
        <w:t>The design and development of inexpensive and highly efﬁcient electrocatalysts for hydrogen production from water splitting are highly crucial for green energy and the hydrogen economy. Herein, we report phosphine reduced an iron-doped tungsten oxide nanoplate/reduced graphene oxide nanocomposite (Fe-WOxP/rGO) as an excellent electrocatalyst for the hydrogen evolution reaction. This electrocatalyst was synthesized using a hydrothermal method, followed by reduction with phosphine (PH</w:t>
      </w:r>
      <w:r w:rsidRPr="00755231">
        <w:rPr>
          <w:rFonts w:ascii="Times New Roman" w:eastAsia="Tw Cen MT" w:hAnsi="Times New Roman" w:cs="Times New Roman"/>
          <w:b w:val="0"/>
          <w:bCs w:val="0"/>
          <w:vertAlign w:val="subscript"/>
        </w:rPr>
        <w:t>3</w:t>
      </w:r>
      <w:r w:rsidRPr="00755231">
        <w:rPr>
          <w:rFonts w:ascii="Times New Roman" w:eastAsia="Tw Cen MT" w:hAnsi="Times New Roman" w:cs="Times New Roman"/>
          <w:b w:val="0"/>
          <w:bCs w:val="0"/>
        </w:rPr>
        <w:t>), which was generated from sodium hypophosphite. The catalyst onset potential, Tafel slope, and stability were investigated. Accordingly, Fe-WOxP/rGO exhibited impressively high electrocatalytic ac- tivity with a low overpotential of 54.60 mV, which is required to achieve a current density of 10mAcm-2. The Tafel slope of 41.99 mV dec</w:t>
      </w:r>
      <w:r w:rsidRPr="00755231">
        <w:rPr>
          <w:rFonts w:ascii="Times New Roman" w:eastAsia="Tw Cen MT" w:hAnsi="Times New Roman" w:cs="Times New Roman"/>
          <w:b w:val="0"/>
          <w:bCs w:val="0"/>
          <w:vertAlign w:val="superscript"/>
        </w:rPr>
        <w:t>-1</w:t>
      </w:r>
      <w:r w:rsidRPr="00755231">
        <w:rPr>
          <w:rFonts w:ascii="Times New Roman" w:eastAsia="Tw Cen MT" w:hAnsi="Times New Roman" w:cs="Times New Roman"/>
          <w:b w:val="0"/>
          <w:bCs w:val="0"/>
        </w:rPr>
        <w:t xml:space="preserve"> and the linear sweep voltammetry curve is almost the same as 2000 cycles and electrolysis under static overpotential (54.60 mV) is remain for more than 24 h in 0.5 M H</w:t>
      </w:r>
      <w:r w:rsidRPr="00755231">
        <w:rPr>
          <w:rFonts w:ascii="Times New Roman" w:eastAsia="Tw Cen MT" w:hAnsi="Times New Roman" w:cs="Times New Roman"/>
          <w:b w:val="0"/>
          <w:bCs w:val="0"/>
          <w:vertAlign w:val="subscript"/>
        </w:rPr>
        <w:t>2</w:t>
      </w:r>
      <w:r w:rsidRPr="00755231">
        <w:rPr>
          <w:rFonts w:ascii="Times New Roman" w:eastAsia="Tw Cen MT" w:hAnsi="Times New Roman" w:cs="Times New Roman"/>
          <w:b w:val="0"/>
          <w:bCs w:val="0"/>
        </w:rPr>
        <w:t>SO</w:t>
      </w:r>
      <w:r w:rsidRPr="00755231">
        <w:rPr>
          <w:rFonts w:ascii="Times New Roman" w:eastAsia="Tw Cen MT" w:hAnsi="Times New Roman" w:cs="Times New Roman"/>
          <w:b w:val="0"/>
          <w:bCs w:val="0"/>
          <w:vertAlign w:val="subscript"/>
        </w:rPr>
        <w:t>4</w:t>
      </w:r>
      <w:r w:rsidRPr="00755231">
        <w:rPr>
          <w:rFonts w:ascii="Times New Roman" w:eastAsia="Tw Cen MT" w:hAnsi="Times New Roman" w:cs="Times New Roman"/>
          <w:b w:val="0"/>
          <w:bCs w:val="0"/>
        </w:rPr>
        <w:t>. The catalytic activity and conductivity of Fe-WOxP/rGO were higher than WOXP, Fe-WOxP and WOxP/rGO. Such an outstanding performance of the Fe-WOxP/rGO nanocomposite is attributed to the coupled synergic effectbetween high oxygen vacancies formation on tungsten oxide in the nanoplate-like structure of Fe-WOxP and rGO nanosheet, making it as an excellent electrocatalyst for hydrogen evolution reaction.</w:t>
      </w:r>
    </w:p>
    <w:p w:rsidR="00611283" w:rsidRPr="00611283" w:rsidRDefault="00611283" w:rsidP="00611283">
      <w:pPr>
        <w:pStyle w:val="Heading3"/>
        <w:spacing w:before="74" w:line="360" w:lineRule="auto"/>
        <w:ind w:left="0"/>
        <w:rPr>
          <w:rFonts w:ascii="Times New Roman" w:hAnsi="Times New Roman" w:cs="Times New Roman"/>
        </w:rPr>
      </w:pPr>
    </w:p>
    <w:p w:rsidR="00AE3E37" w:rsidRDefault="00AE3E37">
      <w:pPr>
        <w:pStyle w:val="BodyText"/>
        <w:spacing w:before="2"/>
        <w:rPr>
          <w:rFonts w:ascii="Arial"/>
          <w:b/>
          <w:sz w:val="16"/>
        </w:rPr>
      </w:pPr>
    </w:p>
    <w:p w:rsidR="00F11868" w:rsidRDefault="00E2267C" w:rsidP="00F11868">
      <w:pPr>
        <w:pStyle w:val="Heading3"/>
        <w:spacing w:before="74" w:line="360" w:lineRule="auto"/>
        <w:ind w:left="0"/>
        <w:rPr>
          <w:rFonts w:ascii="Times New Roman" w:hAnsi="Times New Roman" w:cs="Times New Roman"/>
        </w:rPr>
      </w:pPr>
      <w:r>
        <w:rPr>
          <w:b w:val="0"/>
          <w:color w:val="BF5A14"/>
        </w:rPr>
        <w:br/>
      </w:r>
      <w:r w:rsidR="00F11868">
        <w:rPr>
          <w:rFonts w:ascii="Times New Roman" w:hAnsi="Times New Roman" w:cs="Times New Roman"/>
        </w:rPr>
        <w:t xml:space="preserve"> </w:t>
      </w:r>
    </w:p>
    <w:p w:rsidR="00382477" w:rsidRDefault="00382477" w:rsidP="00F11868">
      <w:pPr>
        <w:pStyle w:val="Heading3"/>
        <w:spacing w:before="74" w:line="360" w:lineRule="auto"/>
        <w:ind w:left="0"/>
        <w:rPr>
          <w:rFonts w:ascii="Times New Roman" w:hAnsi="Times New Roman" w:cs="Times New Roman"/>
        </w:rPr>
      </w:pPr>
    </w:p>
    <w:p w:rsidR="00382477" w:rsidRDefault="00382477" w:rsidP="00F11868">
      <w:pPr>
        <w:pStyle w:val="Heading3"/>
        <w:spacing w:before="74" w:line="360" w:lineRule="auto"/>
        <w:ind w:left="0"/>
        <w:rPr>
          <w:rFonts w:ascii="Times New Roman" w:hAnsi="Times New Roman" w:cs="Times New Roman"/>
        </w:rPr>
      </w:pPr>
    </w:p>
    <w:p w:rsidR="00887422" w:rsidRDefault="00887422" w:rsidP="00F11868">
      <w:pPr>
        <w:pStyle w:val="Heading3"/>
        <w:spacing w:before="74" w:line="360" w:lineRule="auto"/>
        <w:ind w:left="0"/>
        <w:rPr>
          <w:rFonts w:ascii="Times New Roman" w:hAnsi="Times New Roman" w:cs="Times New Roman"/>
        </w:rPr>
      </w:pPr>
    </w:p>
    <w:p w:rsidR="00382477" w:rsidRDefault="00382477" w:rsidP="00F11868">
      <w:pPr>
        <w:pStyle w:val="Heading3"/>
        <w:spacing w:before="74" w:line="360" w:lineRule="auto"/>
        <w:ind w:left="0"/>
        <w:rPr>
          <w:rFonts w:ascii="Times New Roman" w:hAnsi="Times New Roman" w:cs="Times New Roman"/>
        </w:rPr>
      </w:pPr>
    </w:p>
    <w:p w:rsidR="00F11868" w:rsidRPr="00887422" w:rsidRDefault="00F11868" w:rsidP="00F11868">
      <w:pPr>
        <w:pStyle w:val="Heading3"/>
        <w:spacing w:before="74" w:line="360" w:lineRule="auto"/>
        <w:ind w:left="0"/>
        <w:jc w:val="center"/>
        <w:rPr>
          <w:rFonts w:ascii="Times New Roman" w:hAnsi="Times New Roman" w:cs="Times New Roman"/>
        </w:rPr>
      </w:pPr>
      <w:r w:rsidRPr="00887422">
        <w:rPr>
          <w:rFonts w:ascii="Times New Roman" w:hAnsi="Times New Roman" w:cs="Times New Roman"/>
        </w:rPr>
        <w:lastRenderedPageBreak/>
        <w:t>Image</w:t>
      </w:r>
    </w:p>
    <w:p w:rsidR="00F11868" w:rsidRDefault="00F11868" w:rsidP="00E2267C">
      <w:pPr>
        <w:spacing w:line="360" w:lineRule="auto"/>
        <w:jc w:val="both"/>
        <w:rPr>
          <w:rFonts w:ascii="Times New Roman" w:hAnsi="Times New Roman" w:cs="Times New Roman"/>
          <w:b/>
          <w:sz w:val="20"/>
        </w:rPr>
      </w:pPr>
    </w:p>
    <w:p w:rsidR="00F11868" w:rsidRDefault="00755231" w:rsidP="00E2267C">
      <w:pPr>
        <w:spacing w:line="360" w:lineRule="auto"/>
        <w:jc w:val="both"/>
        <w:rPr>
          <w:rFonts w:ascii="Times New Roman" w:hAnsi="Times New Roman" w:cs="Times New Roman"/>
          <w:b/>
          <w:sz w:val="20"/>
        </w:rPr>
      </w:pPr>
      <w:r w:rsidRPr="00F26954">
        <w:rPr>
          <w:rFonts w:ascii="Times New Roman" w:hAnsi="Times New Roman" w:cs="Times New Roman"/>
          <w:b/>
          <w:noProof/>
          <w:szCs w:val="24"/>
          <w:lang w:eastAsia="zh-CN"/>
        </w:rPr>
        <w:drawing>
          <wp:inline distT="0" distB="0" distL="0" distR="0" wp14:anchorId="354B5FB5" wp14:editId="27A360CC">
            <wp:extent cx="2552700" cy="1608554"/>
            <wp:effectExtent l="0" t="0" r="0" b="0"/>
            <wp:docPr id="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3.tif"/>
                    <pic:cNvPicPr/>
                  </pic:nvPicPr>
                  <pic:blipFill rotWithShape="1">
                    <a:blip r:embed="rId9" cstate="print">
                      <a:extLst>
                        <a:ext uri="{28A0092B-C50C-407E-A947-70E740481C1C}">
                          <a14:useLocalDpi xmlns:a14="http://schemas.microsoft.com/office/drawing/2010/main" val="0"/>
                        </a:ext>
                      </a:extLst>
                    </a:blip>
                    <a:srcRect r="5044"/>
                    <a:stretch/>
                  </pic:blipFill>
                  <pic:spPr bwMode="auto">
                    <a:xfrm>
                      <a:off x="0" y="0"/>
                      <a:ext cx="2583692" cy="1628083"/>
                    </a:xfrm>
                    <a:prstGeom prst="rect">
                      <a:avLst/>
                    </a:prstGeom>
                    <a:ln>
                      <a:noFill/>
                    </a:ln>
                    <a:extLst>
                      <a:ext uri="{53640926-AAD7-44D8-BBD7-CCE9431645EC}">
                        <a14:shadowObscured xmlns:a14="http://schemas.microsoft.com/office/drawing/2010/main"/>
                      </a:ext>
                    </a:extLst>
                  </pic:spPr>
                </pic:pic>
              </a:graphicData>
            </a:graphic>
          </wp:inline>
        </w:drawing>
      </w:r>
    </w:p>
    <w:p w:rsidR="00F11868" w:rsidRDefault="00F11868" w:rsidP="00E2267C">
      <w:pPr>
        <w:spacing w:line="360" w:lineRule="auto"/>
        <w:jc w:val="both"/>
        <w:rPr>
          <w:rFonts w:ascii="Times New Roman" w:hAnsi="Times New Roman" w:cs="Times New Roman"/>
          <w:b/>
          <w:sz w:val="20"/>
        </w:rPr>
      </w:pPr>
    </w:p>
    <w:p w:rsidR="005973B9" w:rsidRPr="00E2267C" w:rsidRDefault="00E2267C" w:rsidP="00E2267C">
      <w:pPr>
        <w:spacing w:line="360" w:lineRule="auto"/>
        <w:jc w:val="both"/>
        <w:rPr>
          <w:rFonts w:ascii="Times New Roman" w:hAnsi="Times New Roman" w:cs="Times New Roman"/>
          <w:b/>
          <w:sz w:val="20"/>
        </w:rPr>
      </w:pPr>
      <w:r w:rsidRPr="00E2267C">
        <w:rPr>
          <w:rFonts w:ascii="Times New Roman" w:hAnsi="Times New Roman" w:cs="Times New Roman"/>
          <w:b/>
          <w:sz w:val="20"/>
        </w:rPr>
        <w:t xml:space="preserve">Recent Publications </w:t>
      </w:r>
    </w:p>
    <w:p w:rsidR="00AE5803" w:rsidRDefault="00382477" w:rsidP="00382477">
      <w:pPr>
        <w:pStyle w:val="EndNoteBibliography"/>
        <w:numPr>
          <w:ilvl w:val="0"/>
          <w:numId w:val="5"/>
        </w:numPr>
        <w:spacing w:after="0" w:line="360" w:lineRule="auto"/>
        <w:jc w:val="both"/>
        <w:rPr>
          <w:rFonts w:ascii="Times New Roman" w:hAnsi="Times New Roman" w:cs="Times New Roman"/>
          <w:sz w:val="20"/>
          <w:szCs w:val="20"/>
        </w:rPr>
      </w:pPr>
      <w:r w:rsidRPr="00382477">
        <w:rPr>
          <w:rFonts w:ascii="Times New Roman" w:hAnsi="Times New Roman" w:cs="Times New Roman"/>
          <w:sz w:val="20"/>
          <w:szCs w:val="20"/>
        </w:rPr>
        <w:t>Xing Z, Liu Q, Asiri AM, Sun X. High-Efficiency Electrochemical Hydrogen Evolution Catalyzed by Tungsten Phosphide Submicroparticles. ACS Catalysis. 2015;5:145-9.</w:t>
      </w:r>
    </w:p>
    <w:p w:rsidR="00382477" w:rsidRDefault="00382477" w:rsidP="00382477">
      <w:pPr>
        <w:pStyle w:val="EndNoteBibliography"/>
        <w:numPr>
          <w:ilvl w:val="0"/>
          <w:numId w:val="5"/>
        </w:numPr>
        <w:spacing w:after="0" w:line="360" w:lineRule="auto"/>
        <w:jc w:val="both"/>
        <w:rPr>
          <w:rFonts w:ascii="Times New Roman" w:hAnsi="Times New Roman" w:cs="Times New Roman"/>
          <w:sz w:val="20"/>
          <w:szCs w:val="20"/>
        </w:rPr>
      </w:pPr>
      <w:r w:rsidRPr="00382477">
        <w:rPr>
          <w:rFonts w:ascii="Times New Roman" w:hAnsi="Times New Roman" w:cs="Times New Roman"/>
          <w:sz w:val="20"/>
          <w:szCs w:val="20"/>
        </w:rPr>
        <w:t>Wang D, Zhang D, Tang C, Zhou P, Wu Z, Fang B. Hydrogen evolution catalyzed by cobalt-promoted molybdenum phosphide nanoparticles. Catal Sci Technol. 2016;6:1952-6.</w:t>
      </w:r>
    </w:p>
    <w:p w:rsidR="00382477" w:rsidRDefault="00382477" w:rsidP="00382477">
      <w:pPr>
        <w:pStyle w:val="EndNoteBibliography"/>
        <w:numPr>
          <w:ilvl w:val="0"/>
          <w:numId w:val="5"/>
        </w:numPr>
        <w:spacing w:after="0" w:line="360" w:lineRule="auto"/>
        <w:jc w:val="both"/>
        <w:rPr>
          <w:rFonts w:ascii="Times New Roman" w:hAnsi="Times New Roman" w:cs="Times New Roman"/>
          <w:sz w:val="20"/>
          <w:szCs w:val="20"/>
        </w:rPr>
      </w:pPr>
      <w:r w:rsidRPr="00382477">
        <w:rPr>
          <w:rFonts w:ascii="Times New Roman" w:hAnsi="Times New Roman" w:cs="Times New Roman"/>
          <w:sz w:val="20"/>
          <w:szCs w:val="20"/>
        </w:rPr>
        <w:t>Chen J, Yu D, Liao W, Zheng M, Xiao L, Zhu H, et al. WO3-x Nanoplates Grown on Carbon Nanofibers for an Efficient Electrocatalytic Hydrogen Evolution Reaction. ACS Appl Mater Interfaces. 2016;8:18132-9.</w:t>
      </w:r>
    </w:p>
    <w:p w:rsidR="00382477" w:rsidRDefault="00382477" w:rsidP="00382477">
      <w:pPr>
        <w:pStyle w:val="EndNoteBibliography"/>
        <w:numPr>
          <w:ilvl w:val="0"/>
          <w:numId w:val="5"/>
        </w:numPr>
        <w:spacing w:after="0" w:line="360" w:lineRule="auto"/>
        <w:jc w:val="both"/>
        <w:rPr>
          <w:rFonts w:ascii="Times New Roman" w:hAnsi="Times New Roman" w:cs="Times New Roman"/>
          <w:sz w:val="20"/>
          <w:szCs w:val="20"/>
        </w:rPr>
      </w:pPr>
      <w:r w:rsidRPr="00382477">
        <w:rPr>
          <w:rFonts w:ascii="Times New Roman" w:hAnsi="Times New Roman" w:cs="Times New Roman"/>
          <w:sz w:val="20"/>
          <w:szCs w:val="20"/>
        </w:rPr>
        <w:t>Ramireddy T, Xing T, Rahman MM, Chen Y, Dutercq Q, Gunzelmann D, et al. Phosphorus–carbon nanocomposite anodes for lithium-ion and sodium-ion batteries. J Mater Chem A. 2015;3:5572-84.</w:t>
      </w:r>
    </w:p>
    <w:p w:rsidR="00382477" w:rsidRDefault="00382477" w:rsidP="00382477">
      <w:pPr>
        <w:pStyle w:val="EndNoteBibliography"/>
        <w:numPr>
          <w:ilvl w:val="0"/>
          <w:numId w:val="5"/>
        </w:numPr>
        <w:spacing w:after="0" w:line="360" w:lineRule="auto"/>
        <w:jc w:val="both"/>
        <w:rPr>
          <w:rFonts w:ascii="Times New Roman" w:hAnsi="Times New Roman" w:cs="Times New Roman"/>
          <w:sz w:val="20"/>
          <w:szCs w:val="20"/>
        </w:rPr>
      </w:pPr>
      <w:r w:rsidRPr="00382477">
        <w:rPr>
          <w:rFonts w:ascii="Times New Roman" w:hAnsi="Times New Roman" w:cs="Times New Roman"/>
          <w:sz w:val="20"/>
          <w:szCs w:val="20"/>
        </w:rPr>
        <w:t>ingh T, Müller R, Singh J, Mathur S. Tailoring surface states in WO3 photoanodes for efficient photoelectrochemical water splitting. Applied Surface Science. 2015;347:448-53</w:t>
      </w:r>
    </w:p>
    <w:p w:rsidR="00887422" w:rsidRPr="00382477" w:rsidRDefault="00887422" w:rsidP="00887422">
      <w:pPr>
        <w:pStyle w:val="EndNoteBibliography"/>
        <w:spacing w:after="0" w:line="360" w:lineRule="auto"/>
        <w:ind w:left="720"/>
        <w:jc w:val="both"/>
        <w:rPr>
          <w:rFonts w:ascii="Times New Roman" w:hAnsi="Times New Roman" w:cs="Times New Roman"/>
          <w:sz w:val="20"/>
          <w:szCs w:val="20"/>
        </w:rPr>
      </w:pP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0" t="0" r="571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ln>
                            <a:headEnd/>
                            <a:tailEnd/>
                          </a:ln>
                          <a:extLst/>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4A758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Bzo/NrQAIAAEcFAAAOAAAA&#10;AAAAAAAAAAAAAC4CAABkcnMvZTJvRG9jLnhtbFBLAQItABQABgAIAAAAIQDSSW852wAAAAMBAAAP&#10;AAAAAAAAAAAAAAAAAJoEAABkcnMvZG93bnJldi54bWxQSwUGAAAAAAQABADzAAAAo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" strokecolor="#4579b8 [3044]"/>
                <w10:anchorlock/>
              </v:group>
            </w:pict>
          </mc:Fallback>
        </mc:AlternateContent>
      </w:r>
    </w:p>
    <w:p w:rsidR="008D64AF" w:rsidRDefault="008756E6" w:rsidP="00404E5B">
      <w:pPr>
        <w:spacing w:before="92"/>
        <w:ind w:right="4234"/>
        <w:rPr>
          <w:noProof/>
        </w:rPr>
      </w:pPr>
      <w:r>
        <w:rPr>
          <w:noProof/>
        </w:rPr>
        <w:t xml:space="preserve">              </w:t>
      </w:r>
      <w:r w:rsidR="008D64AF" w:rsidRPr="008D64AF">
        <w:rPr>
          <w:noProof/>
          <w:lang w:eastAsia="zh-CN"/>
        </w:rPr>
        <w:drawing>
          <wp:inline distT="0" distB="0" distL="0" distR="0">
            <wp:extent cx="1640840" cy="12306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28547946_1820066281357396_1574308067_o.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644162" cy="1233122"/>
                    </a:xfrm>
                    <a:prstGeom prst="rect">
                      <a:avLst/>
                    </a:prstGeom>
                    <a:noFill/>
                    <a:ln>
                      <a:noFill/>
                    </a:ln>
                    <a:extLst>
                      <a:ext uri="{53640926-AAD7-44D8-BBD7-CCE9431645EC}">
                        <a14:shadowObscured xmlns:a14="http://schemas.microsoft.com/office/drawing/2010/main"/>
                      </a:ext>
                    </a:extLst>
                  </pic:spPr>
                </pic:pic>
              </a:graphicData>
            </a:graphic>
          </wp:inline>
        </w:drawing>
      </w:r>
      <w:r w:rsidR="008D64AF">
        <w:rPr>
          <w:noProof/>
        </w:rPr>
        <w:t xml:space="preserve"> </w:t>
      </w:r>
    </w:p>
    <w:p w:rsidR="00AE3E37" w:rsidRDefault="00A9710C" w:rsidP="008D64AF">
      <w:pPr>
        <w:spacing w:before="92" w:line="360" w:lineRule="auto"/>
        <w:ind w:right="4234"/>
        <w:rPr>
          <w:rFonts w:ascii="Arial"/>
        </w:rPr>
      </w:pPr>
      <w:r w:rsidRPr="008D64AF">
        <w:rPr>
          <w:rFonts w:ascii="Times New Roman" w:hAnsi="Times New Roman" w:cs="Times New Roman"/>
          <w:b/>
          <w:sz w:val="20"/>
          <w:szCs w:val="20"/>
        </w:rPr>
        <w:t>Biography</w:t>
      </w:r>
      <w:r w:rsidR="008D64AF" w:rsidRPr="008D64AF">
        <w:rPr>
          <w:rFonts w:ascii="Times New Roman" w:hAnsi="Times New Roman" w:cs="Times New Roman"/>
          <w:b/>
          <w:sz w:val="20"/>
          <w:szCs w:val="20"/>
        </w:rPr>
        <w:t xml:space="preserve"> </w:t>
      </w:r>
    </w:p>
    <w:p w:rsidR="008D64AF" w:rsidRPr="008D64AF" w:rsidRDefault="00887422" w:rsidP="00382477">
      <w:pPr>
        <w:shd w:val="clear" w:color="auto" w:fill="FFFFFF"/>
        <w:spacing w:line="360" w:lineRule="auto"/>
        <w:rPr>
          <w:rFonts w:ascii="Times New Roman" w:hAnsi="Times New Roman" w:cs="Times New Roman"/>
          <w:color w:val="231F20"/>
          <w:sz w:val="20"/>
          <w:szCs w:val="20"/>
        </w:rPr>
      </w:pPr>
      <w:r>
        <w:rPr>
          <w:rFonts w:ascii="Times New Roman" w:hAnsi="Times New Roman" w:cs="Times New Roman"/>
          <w:sz w:val="20"/>
          <w:szCs w:val="20"/>
        </w:rPr>
        <w:t>Tadele Hunde</w:t>
      </w:r>
      <w:r w:rsidR="008D64AF" w:rsidRPr="008D64AF">
        <w:rPr>
          <w:rFonts w:ascii="Times New Roman" w:hAnsi="Times New Roman" w:cs="Times New Roman"/>
          <w:sz w:val="20"/>
          <w:szCs w:val="20"/>
        </w:rPr>
        <w:t xml:space="preserve"> is a lecturer </w:t>
      </w:r>
      <w:r w:rsidR="00755231">
        <w:rPr>
          <w:rFonts w:ascii="Times New Roman" w:hAnsi="Times New Roman" w:cs="Times New Roman"/>
          <w:sz w:val="20"/>
          <w:szCs w:val="20"/>
        </w:rPr>
        <w:t>at Mekelle University in College of Computational</w:t>
      </w:r>
      <w:r w:rsidR="00755231" w:rsidRPr="00755231">
        <w:rPr>
          <w:rFonts w:ascii="Times New Roman" w:hAnsi="Times New Roman" w:cs="Times New Roman"/>
          <w:sz w:val="20"/>
          <w:szCs w:val="20"/>
        </w:rPr>
        <w:t xml:space="preserve"> </w:t>
      </w:r>
      <w:r w:rsidR="00755231">
        <w:rPr>
          <w:rFonts w:ascii="Times New Roman" w:hAnsi="Times New Roman" w:cs="Times New Roman"/>
          <w:sz w:val="20"/>
          <w:szCs w:val="20"/>
        </w:rPr>
        <w:t xml:space="preserve">and </w:t>
      </w:r>
      <w:r w:rsidR="00755231">
        <w:rPr>
          <w:rFonts w:ascii="Times New Roman" w:hAnsi="Times New Roman" w:cs="Times New Roman"/>
          <w:sz w:val="20"/>
          <w:szCs w:val="20"/>
        </w:rPr>
        <w:t>Natural Science</w:t>
      </w:r>
      <w:r w:rsidR="00755231">
        <w:rPr>
          <w:rFonts w:ascii="Times New Roman" w:hAnsi="Times New Roman" w:cs="Times New Roman"/>
          <w:sz w:val="20"/>
          <w:szCs w:val="20"/>
        </w:rPr>
        <w:t xml:space="preserve"> in Department of Chemistry</w:t>
      </w:r>
      <w:r w:rsidR="00755231">
        <w:rPr>
          <w:rFonts w:ascii="Times New Roman" w:hAnsi="Times New Roman" w:cs="Times New Roman"/>
          <w:sz w:val="20"/>
          <w:szCs w:val="20"/>
        </w:rPr>
        <w:t xml:space="preserve"> </w:t>
      </w:r>
      <w:r>
        <w:rPr>
          <w:rFonts w:ascii="Times New Roman" w:hAnsi="Times New Roman" w:cs="Times New Roman"/>
          <w:sz w:val="20"/>
          <w:szCs w:val="20"/>
        </w:rPr>
        <w:t>, Ethiopia. He obtained his MSc</w:t>
      </w:r>
      <w:r w:rsidR="008D64AF" w:rsidRPr="008D64AF">
        <w:rPr>
          <w:rFonts w:ascii="Times New Roman" w:hAnsi="Times New Roman" w:cs="Times New Roman"/>
          <w:sz w:val="20"/>
          <w:szCs w:val="20"/>
        </w:rPr>
        <w:t xml:space="preserve"> degree from Addis Ababa University in 20</w:t>
      </w:r>
      <w:r w:rsidR="00755231">
        <w:rPr>
          <w:rFonts w:ascii="Times New Roman" w:hAnsi="Times New Roman" w:cs="Times New Roman"/>
          <w:sz w:val="20"/>
          <w:szCs w:val="20"/>
        </w:rPr>
        <w:t>11</w:t>
      </w:r>
      <w:r w:rsidR="008D64AF" w:rsidRPr="008D64AF">
        <w:rPr>
          <w:rFonts w:ascii="Times New Roman" w:hAnsi="Times New Roman" w:cs="Times New Roman"/>
          <w:sz w:val="20"/>
          <w:szCs w:val="20"/>
        </w:rPr>
        <w:t xml:space="preserve"> for the studies on </w:t>
      </w:r>
      <w:hyperlink r:id="rId11" w:history="1">
        <w:r w:rsidR="00382477" w:rsidRPr="004E3686">
          <w:rPr>
            <w:rFonts w:ascii="Times New Roman" w:eastAsia="Times New Roman" w:hAnsi="Times New Roman" w:cs="Times New Roman"/>
            <w:bCs/>
            <w:sz w:val="18"/>
            <w:szCs w:val="18"/>
            <w:bdr w:val="none" w:sz="0" w:space="0" w:color="auto" w:frame="1"/>
            <w:lang w:eastAsia="zh-CN"/>
          </w:rPr>
          <w:t>Simultaneous determination of N-acetyl-p-aminophenol and p-aminophenol with poly(3,4-ethylenedioxythiophene) modified glassy carbon electrode</w:t>
        </w:r>
      </w:hyperlink>
      <w:r w:rsidR="00382477">
        <w:rPr>
          <w:rFonts w:ascii="Times New Roman" w:eastAsia="Times New Roman" w:hAnsi="Times New Roman" w:cs="Times New Roman"/>
          <w:bCs/>
          <w:sz w:val="18"/>
          <w:szCs w:val="18"/>
          <w:lang w:eastAsia="zh-CN"/>
        </w:rPr>
        <w:t xml:space="preserve"> </w:t>
      </w:r>
      <w:r w:rsidR="008D64AF" w:rsidRPr="008D64AF">
        <w:rPr>
          <w:rFonts w:ascii="Times New Roman" w:hAnsi="Times New Roman" w:cs="Times New Roman"/>
          <w:sz w:val="20"/>
          <w:szCs w:val="20"/>
        </w:rPr>
        <w:t>. He moved to the National Taiwan University of Science and Technology in 2016 till now for PhD study and extended research work on</w:t>
      </w:r>
      <w:r w:rsidR="00771305">
        <w:rPr>
          <w:rFonts w:ascii="Times New Roman" w:hAnsi="Times New Roman" w:cs="Times New Roman"/>
          <w:sz w:val="20"/>
          <w:szCs w:val="20"/>
        </w:rPr>
        <w:t xml:space="preserve"> </w:t>
      </w:r>
      <w:r w:rsidR="00382477">
        <w:rPr>
          <w:rFonts w:ascii="Times New Roman" w:hAnsi="Times New Roman" w:cs="Times New Roman"/>
          <w:color w:val="231F20"/>
          <w:sz w:val="20"/>
          <w:szCs w:val="20"/>
        </w:rPr>
        <w:t xml:space="preserve">water splitting on hydrogen evolution </w:t>
      </w:r>
      <w:r>
        <w:rPr>
          <w:rFonts w:ascii="Times New Roman" w:hAnsi="Times New Roman" w:cs="Times New Roman"/>
          <w:color w:val="231F20"/>
          <w:sz w:val="20"/>
          <w:szCs w:val="20"/>
        </w:rPr>
        <w:t xml:space="preserve">reaction </w:t>
      </w:r>
      <w:r w:rsidR="00382477">
        <w:rPr>
          <w:rFonts w:ascii="Times New Roman" w:hAnsi="Times New Roman" w:cs="Times New Roman"/>
          <w:color w:val="231F20"/>
          <w:sz w:val="20"/>
          <w:szCs w:val="20"/>
        </w:rPr>
        <w:t>and fuel cell</w:t>
      </w:r>
      <w:r w:rsidR="008D64AF" w:rsidRPr="008D64AF">
        <w:rPr>
          <w:rFonts w:ascii="Times New Roman" w:hAnsi="Times New Roman" w:cs="Times New Roman"/>
          <w:sz w:val="20"/>
          <w:szCs w:val="20"/>
        </w:rPr>
        <w:t xml:space="preserve">. </w:t>
      </w:r>
      <w:r w:rsidR="008D64AF" w:rsidRPr="008D64AF">
        <w:rPr>
          <w:rFonts w:ascii="Times New Roman" w:hAnsi="Times New Roman" w:cs="Times New Roman"/>
          <w:color w:val="231F20"/>
          <w:sz w:val="20"/>
          <w:szCs w:val="20"/>
        </w:rPr>
        <w:t xml:space="preserve">His research interests are in nanostructured electrode materials for energy systems and electrochemical engineering for energy materials. </w:t>
      </w:r>
    </w:p>
    <w:p w:rsidR="00AE3E37" w:rsidRPr="00382477" w:rsidRDefault="00A9710C" w:rsidP="008D64AF">
      <w:pPr>
        <w:spacing w:before="62"/>
        <w:ind w:left="4217" w:right="3040"/>
        <w:jc w:val="center"/>
        <w:rPr>
          <w:rFonts w:ascii="Times New Roman" w:hAnsi="Times New Roman" w:cs="Times New Roman"/>
          <w:sz w:val="20"/>
          <w:szCs w:val="20"/>
        </w:rPr>
      </w:pPr>
      <w:r w:rsidRPr="00382477">
        <w:rPr>
          <w:rFonts w:ascii="Times New Roman" w:hAnsi="Times New Roman" w:cs="Times New Roman"/>
          <w:sz w:val="20"/>
          <w:szCs w:val="20"/>
        </w:rPr>
        <w:t xml:space="preserve">Email: </w:t>
      </w:r>
      <w:hyperlink r:id="rId12" w:history="1">
        <w:r w:rsidR="00382477" w:rsidRPr="00382477">
          <w:rPr>
            <w:rStyle w:val="Hyperlink"/>
            <w:rFonts w:ascii="Times New Roman" w:hAnsi="Times New Roman" w:cs="Times New Roman"/>
            <w:sz w:val="20"/>
            <w:szCs w:val="20"/>
          </w:rPr>
          <w:t>tadechem@gmail.com</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16D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F30" w:rsidRDefault="00003F30">
      <w:r>
        <w:separator/>
      </w:r>
    </w:p>
  </w:endnote>
  <w:endnote w:type="continuationSeparator" w:id="0">
    <w:p w:rsidR="00003F30" w:rsidRDefault="00003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roman"/>
    <w:pitch w:val="variable"/>
    <w:sig w:usb0="00000000" w:usb1="28CFFCFA"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385822"/>
      <w:docPartObj>
        <w:docPartGallery w:val="Page Numbers (Bottom of Page)"/>
        <w:docPartUnique/>
      </w:docPartObj>
    </w:sdtPr>
    <w:sdtEndPr>
      <w:rPr>
        <w:noProof/>
      </w:rPr>
    </w:sdtEndPr>
    <w:sdtContent>
      <w:p w:rsidR="00771305" w:rsidRDefault="00771305">
        <w:pPr>
          <w:pStyle w:val="Footer"/>
          <w:jc w:val="center"/>
        </w:pPr>
        <w:r>
          <w:fldChar w:fldCharType="begin"/>
        </w:r>
        <w:r>
          <w:instrText xml:space="preserve"> PAGE   \* MERGEFORMAT </w:instrText>
        </w:r>
        <w:r>
          <w:fldChar w:fldCharType="separate"/>
        </w:r>
        <w:r w:rsidR="00CC2041">
          <w:rPr>
            <w:noProof/>
          </w:rPr>
          <w:t>1</w:t>
        </w:r>
        <w:r>
          <w:rPr>
            <w:noProof/>
          </w:rPr>
          <w:fldChar w:fldCharType="end"/>
        </w:r>
      </w:p>
    </w:sdtContent>
  </w:sdt>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F30" w:rsidRDefault="00003F30">
      <w:r>
        <w:separator/>
      </w:r>
    </w:p>
  </w:footnote>
  <w:footnote w:type="continuationSeparator" w:id="0">
    <w:p w:rsidR="00003F30" w:rsidRDefault="00003F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320531"/>
    <w:multiLevelType w:val="hybridMultilevel"/>
    <w:tmpl w:val="82E2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A43342C"/>
    <w:multiLevelType w:val="hybridMultilevel"/>
    <w:tmpl w:val="9530F6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F30"/>
    <w:rsid w:val="000E2911"/>
    <w:rsid w:val="001263DF"/>
    <w:rsid w:val="002455EC"/>
    <w:rsid w:val="00292ED9"/>
    <w:rsid w:val="00382477"/>
    <w:rsid w:val="003B494B"/>
    <w:rsid w:val="00404E5B"/>
    <w:rsid w:val="00414F7B"/>
    <w:rsid w:val="004355DC"/>
    <w:rsid w:val="004749B4"/>
    <w:rsid w:val="00494130"/>
    <w:rsid w:val="004973D3"/>
    <w:rsid w:val="004F3523"/>
    <w:rsid w:val="005973B9"/>
    <w:rsid w:val="005B3A56"/>
    <w:rsid w:val="006060CE"/>
    <w:rsid w:val="00611283"/>
    <w:rsid w:val="0063497F"/>
    <w:rsid w:val="00746D5A"/>
    <w:rsid w:val="00755231"/>
    <w:rsid w:val="00771305"/>
    <w:rsid w:val="00873DF0"/>
    <w:rsid w:val="008756E6"/>
    <w:rsid w:val="00887422"/>
    <w:rsid w:val="008A08B6"/>
    <w:rsid w:val="008D64AF"/>
    <w:rsid w:val="00944E79"/>
    <w:rsid w:val="009B2D44"/>
    <w:rsid w:val="009C2E39"/>
    <w:rsid w:val="00A07E82"/>
    <w:rsid w:val="00A9710C"/>
    <w:rsid w:val="00AB5692"/>
    <w:rsid w:val="00AE3E37"/>
    <w:rsid w:val="00AE5803"/>
    <w:rsid w:val="00B21A57"/>
    <w:rsid w:val="00C032CB"/>
    <w:rsid w:val="00C25AC7"/>
    <w:rsid w:val="00C33602"/>
    <w:rsid w:val="00CC2041"/>
    <w:rsid w:val="00CD6F55"/>
    <w:rsid w:val="00DB3F05"/>
    <w:rsid w:val="00DD15A9"/>
    <w:rsid w:val="00DE3104"/>
    <w:rsid w:val="00E2267C"/>
    <w:rsid w:val="00E26B10"/>
    <w:rsid w:val="00F1186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27C73"/>
  <w15:docId w15:val="{6CD51716-0C25-43B3-83C9-65BB87C6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F11868"/>
    <w:pPr>
      <w:widowControl/>
      <w:spacing w:after="160"/>
    </w:pPr>
    <w:rPr>
      <w:rFonts w:ascii="Calibri" w:eastAsia="PMingLiU" w:hAnsi="Calibri" w:cs="Calibri"/>
      <w:noProof/>
    </w:rPr>
  </w:style>
  <w:style w:type="character" w:customStyle="1" w:styleId="EndNoteBibliographyChar">
    <w:name w:val="EndNote Bibliography Char"/>
    <w:basedOn w:val="DefaultParagraphFont"/>
    <w:link w:val="EndNoteBibliography"/>
    <w:rsid w:val="00F11868"/>
    <w:rPr>
      <w:rFonts w:ascii="Calibri" w:eastAsia="PMingLiU"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21945">
      <w:bodyDiv w:val="1"/>
      <w:marLeft w:val="0"/>
      <w:marRight w:val="0"/>
      <w:marTop w:val="0"/>
      <w:marBottom w:val="0"/>
      <w:divBdr>
        <w:top w:val="none" w:sz="0" w:space="0" w:color="auto"/>
        <w:left w:val="none" w:sz="0" w:space="0" w:color="auto"/>
        <w:bottom w:val="none" w:sz="0" w:space="0" w:color="auto"/>
        <w:right w:val="none" w:sz="0" w:space="0" w:color="auto"/>
      </w:divBdr>
      <w:divsChild>
        <w:div w:id="909654350">
          <w:marLeft w:val="150"/>
          <w:marRight w:val="0"/>
          <w:marTop w:val="0"/>
          <w:marBottom w:val="75"/>
          <w:divBdr>
            <w:top w:val="none" w:sz="0" w:space="0" w:color="auto"/>
            <w:left w:val="none" w:sz="0" w:space="0" w:color="auto"/>
            <w:bottom w:val="none" w:sz="0" w:space="0" w:color="auto"/>
            <w:right w:val="none" w:sz="0" w:space="0" w:color="auto"/>
          </w:divBdr>
          <w:divsChild>
            <w:div w:id="6603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adeche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ublication/51538418_Simultaneous_determination_of_N-acetyl-p-aminophenol_and_p-aminophenol_with_poly34-ethylenedioxythiophene_modified_glassy_carbon_electrode?_sg=P1cyUQFrhYSTpXEYq6Dyf6maFMgp7Fxk4A9MWHsxVEbEZ7R4whaHaENoocpuuc0E1NxwefRG-M6VSg.XOr-NyfFlQ2ukU9q06Vc38EloCsURz8mRdwj_eAhgfLrk5krdV6bdeZA0HuyOhxZ6kOTnDhMXGW9TGXG0ZQq5g&amp;_sgd%5Bnc%5D=2&amp;_sgd%5Bncwor%5D=0"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Tadele Wondimu</cp:lastModifiedBy>
  <cp:revision>2</cp:revision>
  <dcterms:created xsi:type="dcterms:W3CDTF">2018-03-18T19:25:00Z</dcterms:created>
  <dcterms:modified xsi:type="dcterms:W3CDTF">2018-03-18T19:25:00Z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