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6815" w:rsidRPr="00295A0E" w:rsidRDefault="00E10C84" w:rsidP="00526815">
      <w:pPr>
        <w:keepNext/>
        <w:widowControl/>
        <w:snapToGrid w:val="0"/>
        <w:spacing w:line="360" w:lineRule="auto"/>
        <w:jc w:val="center"/>
        <w:outlineLvl w:val="0"/>
        <w:rPr>
          <w:rFonts w:ascii="Times New Roman" w:eastAsia="宋体" w:hAnsi="Times New Roman" w:cs="Times New Roman"/>
          <w:bCs/>
          <w:caps/>
          <w:kern w:val="32"/>
          <w:sz w:val="32"/>
          <w:szCs w:val="32"/>
          <w:lang w:val="en-GB"/>
        </w:rPr>
      </w:pPr>
      <w:bookmarkStart w:id="0" w:name="_GoBack"/>
      <w:bookmarkEnd w:id="0"/>
      <w:r w:rsidRPr="00295A0E">
        <w:rPr>
          <w:rFonts w:ascii="Times New Roman" w:eastAsia="宋体" w:hAnsi="Times New Roman" w:cs="Times New Roman"/>
          <w:bCs/>
          <w:caps/>
          <w:kern w:val="32"/>
          <w:sz w:val="32"/>
          <w:szCs w:val="32"/>
          <w:lang w:val="en-GB"/>
        </w:rPr>
        <w:t>Investigation on the thermal and power per</w:t>
      </w:r>
      <w:r w:rsidR="0030301E" w:rsidRPr="00295A0E">
        <w:rPr>
          <w:rFonts w:ascii="Times New Roman" w:eastAsia="宋体" w:hAnsi="Times New Roman" w:cs="Times New Roman"/>
          <w:bCs/>
          <w:caps/>
          <w:kern w:val="32"/>
          <w:sz w:val="32"/>
          <w:szCs w:val="32"/>
          <w:lang w:val="en-GB"/>
        </w:rPr>
        <w:t xml:space="preserve">formance of vacuum BIPV </w:t>
      </w:r>
      <w:r w:rsidR="0030301E" w:rsidRPr="00295A0E">
        <w:rPr>
          <w:rFonts w:ascii="Times New Roman" w:eastAsia="PMingLiU" w:hAnsi="Times New Roman" w:cs="Times New Roman"/>
          <w:bCs/>
          <w:caps/>
          <w:kern w:val="32"/>
          <w:sz w:val="32"/>
          <w:szCs w:val="32"/>
          <w:lang w:eastAsia="zh-TW"/>
        </w:rPr>
        <w:t xml:space="preserve">glazing and </w:t>
      </w:r>
      <w:r w:rsidR="00C65568" w:rsidRPr="00295A0E">
        <w:rPr>
          <w:rFonts w:ascii="Times New Roman" w:eastAsia="宋体" w:hAnsi="Times New Roman" w:cs="Times New Roman"/>
          <w:bCs/>
          <w:caps/>
          <w:kern w:val="32"/>
          <w:sz w:val="32"/>
          <w:szCs w:val="32"/>
          <w:lang w:val="en-GB"/>
        </w:rPr>
        <w:t xml:space="preserve">its OPTIMISATION </w:t>
      </w:r>
      <w:r w:rsidRPr="00295A0E">
        <w:rPr>
          <w:rFonts w:ascii="Times New Roman" w:eastAsia="宋体" w:hAnsi="Times New Roman" w:cs="Times New Roman"/>
          <w:bCs/>
          <w:caps/>
          <w:kern w:val="32"/>
          <w:sz w:val="32"/>
          <w:szCs w:val="32"/>
          <w:lang w:val="en-GB"/>
        </w:rPr>
        <w:t>pot</w:t>
      </w:r>
      <w:r w:rsidR="0098653F" w:rsidRPr="00295A0E">
        <w:rPr>
          <w:rFonts w:ascii="Times New Roman" w:eastAsia="宋体" w:hAnsi="Times New Roman" w:cs="Times New Roman"/>
          <w:bCs/>
          <w:caps/>
          <w:kern w:val="32"/>
          <w:sz w:val="32"/>
          <w:szCs w:val="32"/>
          <w:lang w:val="en-GB"/>
        </w:rPr>
        <w:t xml:space="preserve">ential in </w:t>
      </w:r>
      <w:r w:rsidR="00EA5774" w:rsidRPr="00295A0E">
        <w:rPr>
          <w:rFonts w:ascii="Times New Roman" w:eastAsia="宋体" w:hAnsi="Times New Roman" w:cs="Times New Roman"/>
          <w:bCs/>
          <w:caps/>
          <w:kern w:val="32"/>
          <w:sz w:val="32"/>
          <w:szCs w:val="32"/>
          <w:lang w:val="en-GB"/>
        </w:rPr>
        <w:t xml:space="preserve">high-rise </w:t>
      </w:r>
      <w:r w:rsidR="0098653F" w:rsidRPr="00295A0E">
        <w:rPr>
          <w:rFonts w:ascii="Times New Roman" w:eastAsia="宋体" w:hAnsi="Times New Roman" w:cs="Times New Roman"/>
          <w:bCs/>
          <w:caps/>
          <w:kern w:val="32"/>
          <w:sz w:val="32"/>
          <w:szCs w:val="32"/>
          <w:lang w:val="en-GB"/>
        </w:rPr>
        <w:t>buildings</w:t>
      </w:r>
    </w:p>
    <w:p w:rsidR="00526815" w:rsidRPr="00295A0E" w:rsidRDefault="00526815" w:rsidP="00526815">
      <w:pPr>
        <w:widowControl/>
        <w:snapToGrid w:val="0"/>
        <w:spacing w:line="360" w:lineRule="auto"/>
        <w:rPr>
          <w:rFonts w:ascii="Times New Roman" w:eastAsia="PMingLiU" w:hAnsi="Times New Roman" w:cs="Times New Roman"/>
          <w:kern w:val="0"/>
          <w:szCs w:val="24"/>
          <w:lang w:eastAsia="zh-TW"/>
        </w:rPr>
      </w:pPr>
      <w:bookmarkStart w:id="1" w:name="OLE_LINK15"/>
      <w:bookmarkStart w:id="2" w:name="OLE_LINK16"/>
    </w:p>
    <w:p w:rsidR="00526815" w:rsidRPr="00295A0E" w:rsidRDefault="00526815">
      <w:pPr>
        <w:rPr>
          <w:rFonts w:ascii="Times New Roman" w:hAnsi="Times New Roman" w:cs="Times New Roman"/>
        </w:rPr>
      </w:pPr>
      <w:r w:rsidRPr="00295A0E">
        <w:rPr>
          <w:rFonts w:ascii="Times New Roman" w:eastAsia="PMingLiU" w:hAnsi="Times New Roman" w:cs="Times New Roman"/>
          <w:kern w:val="0"/>
          <w:szCs w:val="24"/>
          <w:lang w:eastAsia="zh-TW"/>
        </w:rPr>
        <w:t xml:space="preserve">Due to the significant cost reduction of solar photovoltaic (PV) modules and aggravating environmental problems in the urban environment, more and more solar PV curtain walls, especially in commercial buildings, have been developed throughout the world. However, the poor thermal and sound insulation performances were usually observed in traditional solar PV curtain walls, which in turn seriously hinder their large-scale use. </w:t>
      </w:r>
      <w:bookmarkEnd w:id="1"/>
      <w:bookmarkEnd w:id="2"/>
      <w:r w:rsidRPr="00295A0E">
        <w:rPr>
          <w:rFonts w:ascii="Times New Roman" w:eastAsia="PMingLiU" w:hAnsi="Times New Roman" w:cs="Times New Roman"/>
          <w:kern w:val="0"/>
          <w:szCs w:val="24"/>
          <w:lang w:eastAsia="zh-TW"/>
        </w:rPr>
        <w:t>Although solar photovoltaic (PV) curtain walls can generate electrical power in situ, they also increase the cooling load and heating load of buildings significantly due to their high solar heat gain coefficient (SHGC) and U-Value. However, vacuum glazing, which has excellent thermal and sound insulation performance, can effectively solve the above issues for P</w:t>
      </w:r>
      <w:r w:rsidR="008E783B" w:rsidRPr="00295A0E">
        <w:rPr>
          <w:rFonts w:ascii="Times New Roman" w:eastAsia="PMingLiU" w:hAnsi="Times New Roman" w:cs="Times New Roman"/>
          <w:kern w:val="0"/>
          <w:szCs w:val="24"/>
          <w:lang w:eastAsia="zh-TW"/>
        </w:rPr>
        <w:t xml:space="preserve">V curtain walls. In this </w:t>
      </w:r>
      <w:r w:rsidR="00DE1DAB" w:rsidRPr="00295A0E">
        <w:rPr>
          <w:rFonts w:ascii="Times New Roman" w:hAnsi="Times New Roman" w:cs="Times New Roman"/>
          <w:kern w:val="0"/>
          <w:szCs w:val="24"/>
        </w:rPr>
        <w:t>study</w:t>
      </w:r>
      <w:r w:rsidRPr="00295A0E">
        <w:rPr>
          <w:rFonts w:ascii="Times New Roman" w:eastAsia="PMingLiU" w:hAnsi="Times New Roman" w:cs="Times New Roman"/>
          <w:kern w:val="0"/>
          <w:szCs w:val="24"/>
          <w:lang w:eastAsia="zh-TW"/>
        </w:rPr>
        <w:t>, a novel high-efficient energy-saving vacuum BIPV (building integrated photovoltaic) curtain wall, which combines photovoltaic curtain wall and vacuum glazing technologies, was developed and investigated. This vacuum BIPV curtain wall can not only generate electricity in situ, but also significantly reduce the heat transfer through the building envelope due to its improved thermal insulat</w:t>
      </w:r>
      <w:r w:rsidR="00F8073A" w:rsidRPr="00295A0E">
        <w:rPr>
          <w:rFonts w:ascii="Times New Roman" w:eastAsia="PMingLiU" w:hAnsi="Times New Roman" w:cs="Times New Roman"/>
          <w:kern w:val="0"/>
          <w:szCs w:val="24"/>
          <w:lang w:eastAsia="zh-TW"/>
        </w:rPr>
        <w:t xml:space="preserve">ion performance. </w:t>
      </w:r>
      <w:r w:rsidRPr="00295A0E">
        <w:rPr>
          <w:rFonts w:ascii="Times New Roman" w:hAnsi="Times New Roman" w:cs="Times New Roman"/>
          <w:kern w:val="0"/>
          <w:szCs w:val="24"/>
        </w:rPr>
        <w:t>T</w:t>
      </w:r>
      <w:r w:rsidRPr="00295A0E">
        <w:rPr>
          <w:rFonts w:ascii="Times New Roman" w:eastAsia="PMingLiU" w:hAnsi="Times New Roman" w:cs="Times New Roman"/>
          <w:kern w:val="0"/>
          <w:szCs w:val="24"/>
          <w:lang w:eastAsia="zh-TW"/>
        </w:rPr>
        <w:t>he thermal and power performance of the vacuum PV glazing were investigated by experiments and numerical simulations. A prototype of the vacuum BIPV curtain wall was set up for a short-term outdoor testing campaign to demonstrate its thermal and power performance under typical wea</w:t>
      </w:r>
      <w:r w:rsidR="001F20AD" w:rsidRPr="00295A0E">
        <w:rPr>
          <w:rFonts w:ascii="Times New Roman" w:eastAsia="PMingLiU" w:hAnsi="Times New Roman" w:cs="Times New Roman"/>
          <w:kern w:val="0"/>
          <w:szCs w:val="24"/>
          <w:lang w:eastAsia="zh-TW"/>
        </w:rPr>
        <w:t xml:space="preserve">ther conditions of Hong Kong. </w:t>
      </w:r>
      <w:r w:rsidRPr="00295A0E">
        <w:rPr>
          <w:rFonts w:ascii="Times New Roman" w:eastAsia="PMingLiU" w:hAnsi="Times New Roman" w:cs="Times New Roman"/>
          <w:kern w:val="0"/>
          <w:szCs w:val="24"/>
          <w:lang w:eastAsia="zh-TW"/>
        </w:rPr>
        <w:t>A comprehensive energy model was then developed to predict the dynamic power and thermal performance of the vacuum BIPV curtain wall to evaluate its annual energy saving potential compared to other advanced window technologies used in bu</w:t>
      </w:r>
      <w:r w:rsidR="00032B17" w:rsidRPr="00295A0E">
        <w:rPr>
          <w:rFonts w:ascii="Times New Roman" w:eastAsia="PMingLiU" w:hAnsi="Times New Roman" w:cs="Times New Roman"/>
          <w:kern w:val="0"/>
          <w:szCs w:val="24"/>
          <w:lang w:eastAsia="zh-TW"/>
        </w:rPr>
        <w:t>ildings in Hong Kong</w:t>
      </w:r>
      <w:r w:rsidRPr="00295A0E">
        <w:rPr>
          <w:rFonts w:ascii="Times New Roman" w:eastAsia="PMingLiU" w:hAnsi="Times New Roman" w:cs="Times New Roman"/>
          <w:kern w:val="0"/>
          <w:szCs w:val="24"/>
          <w:lang w:eastAsia="zh-TW"/>
        </w:rPr>
        <w:t>. Based on the simulation model, an optimum design of the vacuum BIPV curtain wall was proposed. In addition, the annual energy-saving potential for a typical high-rise commercial building with the application of miscellaneous BIPV products was estimated using the ty</w:t>
      </w:r>
      <w:r w:rsidR="007B5942" w:rsidRPr="00295A0E">
        <w:rPr>
          <w:rFonts w:ascii="Times New Roman" w:eastAsia="PMingLiU" w:hAnsi="Times New Roman" w:cs="Times New Roman"/>
          <w:kern w:val="0"/>
          <w:szCs w:val="24"/>
          <w:lang w:eastAsia="zh-TW"/>
        </w:rPr>
        <w:t>pical me</w:t>
      </w:r>
      <w:r w:rsidR="00F8073A" w:rsidRPr="00295A0E">
        <w:rPr>
          <w:rFonts w:ascii="Times New Roman" w:eastAsia="PMingLiU" w:hAnsi="Times New Roman" w:cs="Times New Roman"/>
          <w:kern w:val="0"/>
          <w:szCs w:val="24"/>
          <w:lang w:eastAsia="zh-TW"/>
        </w:rPr>
        <w:t xml:space="preserve">teorological year weather data. </w:t>
      </w:r>
      <w:r w:rsidR="00662A26" w:rsidRPr="00295A0E">
        <w:rPr>
          <w:rFonts w:ascii="Times New Roman" w:eastAsia="PMingLiU" w:hAnsi="Times New Roman" w:cs="Times New Roman"/>
          <w:kern w:val="0"/>
          <w:szCs w:val="24"/>
          <w:lang w:eastAsia="zh-TW"/>
        </w:rPr>
        <w:t>BIPV characteristics were</w:t>
      </w:r>
      <w:r w:rsidR="00F8073A" w:rsidRPr="00295A0E">
        <w:rPr>
          <w:rFonts w:ascii="Times New Roman" w:eastAsia="PMingLiU" w:hAnsi="Times New Roman" w:cs="Times New Roman"/>
          <w:kern w:val="0"/>
          <w:szCs w:val="24"/>
          <w:lang w:eastAsia="zh-TW"/>
        </w:rPr>
        <w:t xml:space="preserve"> jointly optimized with other architectural parameters and the net </w:t>
      </w:r>
      <w:r w:rsidR="00662A26" w:rsidRPr="00295A0E">
        <w:rPr>
          <w:rFonts w:ascii="Times New Roman" w:eastAsia="PMingLiU" w:hAnsi="Times New Roman" w:cs="Times New Roman"/>
          <w:kern w:val="0"/>
          <w:szCs w:val="24"/>
          <w:lang w:eastAsia="zh-TW"/>
        </w:rPr>
        <w:t>building energy demand</w:t>
      </w:r>
      <w:r w:rsidR="00F8073A" w:rsidRPr="00295A0E">
        <w:rPr>
          <w:rFonts w:ascii="Times New Roman" w:eastAsia="PMingLiU" w:hAnsi="Times New Roman" w:cs="Times New Roman"/>
          <w:kern w:val="0"/>
          <w:szCs w:val="24"/>
          <w:lang w:eastAsia="zh-TW"/>
        </w:rPr>
        <w:t xml:space="preserve"> can be decreased by up to 60% compared with a benchmark office building in Hong Kong. </w:t>
      </w:r>
      <w:r w:rsidR="00CC185C" w:rsidRPr="00295A0E">
        <w:rPr>
          <w:rFonts w:ascii="Times New Roman" w:eastAsia="PMingLiU" w:hAnsi="Times New Roman" w:cs="Times New Roman"/>
          <w:kern w:val="0"/>
          <w:szCs w:val="24"/>
          <w:lang w:eastAsia="zh-TW"/>
        </w:rPr>
        <w:t xml:space="preserve">The target of near-zero energy high-rise building </w:t>
      </w:r>
      <w:r w:rsidR="00662A26" w:rsidRPr="00295A0E">
        <w:rPr>
          <w:rFonts w:ascii="Times New Roman" w:eastAsia="PMingLiU" w:hAnsi="Times New Roman" w:cs="Times New Roman"/>
          <w:kern w:val="0"/>
          <w:szCs w:val="24"/>
          <w:lang w:eastAsia="zh-TW"/>
        </w:rPr>
        <w:t xml:space="preserve">can therefore be further approached by this integrated design optimization process. </w:t>
      </w:r>
      <w:r w:rsidRPr="00295A0E">
        <w:rPr>
          <w:rFonts w:ascii="Times New Roman" w:eastAsia="PMingLiU" w:hAnsi="Times New Roman" w:cs="Times New Roman"/>
          <w:kern w:val="0"/>
          <w:szCs w:val="24"/>
          <w:lang w:eastAsia="zh-TW"/>
        </w:rPr>
        <w:t>Finally, a design guideline of the advanced BIPV technology was proposed to guide its future large-scale application and commercialization.</w:t>
      </w:r>
    </w:p>
    <w:sectPr w:rsidR="00526815" w:rsidRPr="00295A0E">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宋体">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bordersDoNotSurroundHeader/>
  <w:bordersDoNotSurroundFooter/>
  <w:proofState w:spelling="clean"/>
  <w:revisionView w:formatting="0"/>
  <w:defaultTabStop w:val="42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815"/>
    <w:rsid w:val="00032B17"/>
    <w:rsid w:val="001F20AD"/>
    <w:rsid w:val="00295A0E"/>
    <w:rsid w:val="0030301E"/>
    <w:rsid w:val="00440B2F"/>
    <w:rsid w:val="00526815"/>
    <w:rsid w:val="00662A26"/>
    <w:rsid w:val="007B5942"/>
    <w:rsid w:val="008E783B"/>
    <w:rsid w:val="00902DA2"/>
    <w:rsid w:val="0098653F"/>
    <w:rsid w:val="00C22DB2"/>
    <w:rsid w:val="00C65568"/>
    <w:rsid w:val="00CC185C"/>
    <w:rsid w:val="00DE1DAB"/>
    <w:rsid w:val="00E10C84"/>
    <w:rsid w:val="00EA5774"/>
    <w:rsid w:val="00F80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27FD6"/>
  <w15:chartTrackingRefBased/>
  <w15:docId w15:val="{AA966704-BD2F-AC47-A9B2-6F36D228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376</Words>
  <Characters>2215</Characters>
  <Application>Microsoft Office Word</Application>
  <DocSecurity>0</DocSecurity>
  <Lines>35</Lines>
  <Paragraphs>2</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 Chen</dc:creator>
  <cp:keywords/>
  <dc:description/>
  <cp:lastModifiedBy>Xi Chen</cp:lastModifiedBy>
  <cp:revision>20</cp:revision>
  <dcterms:created xsi:type="dcterms:W3CDTF">2018-03-13T23:41:00Z</dcterms:created>
  <dcterms:modified xsi:type="dcterms:W3CDTF">2018-03-14T03:29:00Z</dcterms:modified>
</cp:coreProperties>
</file>